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E241" w14:textId="77777777" w:rsidR="00C032F7" w:rsidRPr="00467D4D" w:rsidRDefault="00C032F7" w:rsidP="00D067E6">
      <w:pPr>
        <w:pStyle w:val="Heading2"/>
        <w:rPr>
          <w:rFonts w:ascii="Avenir Next LT Pro" w:hAnsi="Avenir Next LT Pro"/>
          <w:bCs/>
          <w:color w:val="auto"/>
          <w:sz w:val="32"/>
        </w:rPr>
      </w:pPr>
    </w:p>
    <w:p w14:paraId="72098028" w14:textId="7FDC79E7" w:rsidR="000978D6" w:rsidRPr="00467D4D" w:rsidRDefault="00257BB8" w:rsidP="00C032F7">
      <w:pPr>
        <w:pStyle w:val="Heading2"/>
        <w:jc w:val="center"/>
        <w:rPr>
          <w:rFonts w:ascii="Avenir Next LT Pro" w:hAnsi="Avenir Next LT Pro"/>
          <w:b/>
          <w:color w:val="auto"/>
          <w:sz w:val="32"/>
        </w:rPr>
      </w:pPr>
      <w:r w:rsidRPr="00467D4D">
        <w:rPr>
          <w:rFonts w:ascii="Avenir Next LT Pro" w:hAnsi="Avenir Next LT Pro"/>
          <w:b/>
          <w:color w:val="auto"/>
          <w:sz w:val="32"/>
        </w:rPr>
        <w:t>C</w:t>
      </w:r>
      <w:r w:rsidR="00BF3BD2" w:rsidRPr="00467D4D">
        <w:rPr>
          <w:rFonts w:ascii="Avenir Next LT Pro" w:hAnsi="Avenir Next LT Pro"/>
          <w:b/>
          <w:color w:val="auto"/>
          <w:sz w:val="32"/>
        </w:rPr>
        <w:t>orporate</w:t>
      </w:r>
      <w:r w:rsidR="004F1AEB">
        <w:rPr>
          <w:rFonts w:ascii="Avenir Next LT Pro" w:hAnsi="Avenir Next LT Pro"/>
          <w:b/>
          <w:color w:val="auto"/>
          <w:sz w:val="32"/>
        </w:rPr>
        <w:t xml:space="preserve"> donations and</w:t>
      </w:r>
      <w:r w:rsidR="00BF3BD2" w:rsidRPr="00467D4D">
        <w:rPr>
          <w:rFonts w:ascii="Avenir Next LT Pro" w:hAnsi="Avenir Next LT Pro"/>
          <w:b/>
          <w:color w:val="auto"/>
          <w:sz w:val="32"/>
        </w:rPr>
        <w:t xml:space="preserve"> </w:t>
      </w:r>
      <w:r w:rsidR="00DC187E" w:rsidRPr="00467D4D">
        <w:rPr>
          <w:rFonts w:ascii="Avenir Next LT Pro" w:hAnsi="Avenir Next LT Pro"/>
          <w:b/>
          <w:color w:val="auto"/>
          <w:sz w:val="32"/>
        </w:rPr>
        <w:t>partnership</w:t>
      </w:r>
      <w:r w:rsidR="004F1AEB">
        <w:rPr>
          <w:rFonts w:ascii="Avenir Next LT Pro" w:hAnsi="Avenir Next LT Pro"/>
          <w:b/>
          <w:color w:val="auto"/>
          <w:sz w:val="32"/>
        </w:rPr>
        <w:t>s</w:t>
      </w:r>
      <w:r w:rsidR="00DC187E" w:rsidRPr="00467D4D">
        <w:rPr>
          <w:rFonts w:ascii="Avenir Next LT Pro" w:hAnsi="Avenir Next LT Pro"/>
          <w:b/>
          <w:color w:val="auto"/>
          <w:sz w:val="32"/>
        </w:rPr>
        <w:t xml:space="preserve"> </w:t>
      </w:r>
      <w:r w:rsidR="00BF3BD2" w:rsidRPr="00467D4D">
        <w:rPr>
          <w:rFonts w:ascii="Avenir Next LT Pro" w:hAnsi="Avenir Next LT Pro"/>
          <w:b/>
          <w:color w:val="auto"/>
          <w:sz w:val="32"/>
        </w:rPr>
        <w:t>e</w:t>
      </w:r>
      <w:r w:rsidR="000978D6" w:rsidRPr="00467D4D">
        <w:rPr>
          <w:rFonts w:ascii="Avenir Next LT Pro" w:hAnsi="Avenir Next LT Pro"/>
          <w:b/>
          <w:color w:val="auto"/>
          <w:sz w:val="32"/>
        </w:rPr>
        <w:t>thical policy</w:t>
      </w:r>
      <w:r w:rsidR="00F862BB" w:rsidRPr="00467D4D">
        <w:rPr>
          <w:rFonts w:ascii="Avenir Next LT Pro" w:hAnsi="Avenir Next LT Pro"/>
          <w:b/>
          <w:color w:val="auto"/>
          <w:sz w:val="32"/>
        </w:rPr>
        <w:t xml:space="preserve"> and process</w:t>
      </w:r>
      <w:r w:rsidR="007F526B" w:rsidRPr="00467D4D">
        <w:rPr>
          <w:rFonts w:ascii="Avenir Next LT Pro" w:hAnsi="Avenir Next LT Pro"/>
          <w:b/>
          <w:color w:val="auto"/>
          <w:sz w:val="32"/>
        </w:rPr>
        <w:t xml:space="preserve"> 2024</w:t>
      </w:r>
    </w:p>
    <w:p w14:paraId="496570FB" w14:textId="77777777" w:rsidR="00114B6D" w:rsidRPr="00467D4D" w:rsidRDefault="00114B6D" w:rsidP="00473E9A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4044B3F0" w14:textId="659B3030" w:rsidR="007D4742" w:rsidRPr="00467D4D" w:rsidRDefault="007D4742" w:rsidP="00B727B0">
      <w:pPr>
        <w:spacing w:after="0" w:line="240" w:lineRule="auto"/>
        <w:jc w:val="center"/>
        <w:rPr>
          <w:rFonts w:ascii="Avenir Next LT Pro" w:hAnsi="Avenir Next LT Pro" w:cs="Arial"/>
          <w:b/>
          <w:bCs/>
          <w:sz w:val="28"/>
          <w:szCs w:val="28"/>
        </w:rPr>
      </w:pPr>
      <w:r w:rsidRPr="00467D4D">
        <w:rPr>
          <w:rFonts w:ascii="Avenir Next LT Pro" w:hAnsi="Avenir Next LT Pro" w:cs="Arial"/>
          <w:b/>
          <w:bCs/>
          <w:sz w:val="28"/>
          <w:szCs w:val="28"/>
        </w:rPr>
        <w:t>POLICY</w:t>
      </w:r>
    </w:p>
    <w:p w14:paraId="734C7437" w14:textId="77777777" w:rsidR="007D4742" w:rsidRPr="00467D4D" w:rsidRDefault="007D4742" w:rsidP="642D15E6">
      <w:pPr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</w:p>
    <w:p w14:paraId="53AC27EC" w14:textId="26B7C6A5" w:rsidR="00114B6D" w:rsidRPr="00467D4D" w:rsidRDefault="00C032F7" w:rsidP="642D15E6">
      <w:pPr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467D4D">
        <w:rPr>
          <w:rFonts w:ascii="Avenir Next LT Pro" w:hAnsi="Avenir Next LT Pro" w:cs="Arial"/>
          <w:b/>
          <w:bCs/>
          <w:sz w:val="24"/>
          <w:szCs w:val="24"/>
        </w:rPr>
        <w:t>Sea-Changers</w:t>
      </w:r>
      <w:r w:rsidR="003820C0" w:rsidRPr="00467D4D">
        <w:rPr>
          <w:rFonts w:ascii="Avenir Next LT Pro" w:hAnsi="Avenir Next LT Pro" w:cs="Arial"/>
          <w:b/>
          <w:bCs/>
          <w:sz w:val="24"/>
          <w:szCs w:val="24"/>
        </w:rPr>
        <w:t xml:space="preserve"> and corporate partnerships</w:t>
      </w:r>
    </w:p>
    <w:p w14:paraId="39F17931" w14:textId="6CE54EDD" w:rsidR="003820C0" w:rsidRPr="00467D4D" w:rsidRDefault="003820C0" w:rsidP="00473E9A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>Corporate partnerships have the potential</w:t>
      </w:r>
      <w:r w:rsidR="00282F98" w:rsidRPr="00467D4D">
        <w:rPr>
          <w:rFonts w:ascii="Avenir Next LT Pro" w:hAnsi="Avenir Next LT Pro" w:cs="Arial"/>
          <w:sz w:val="24"/>
          <w:szCs w:val="24"/>
        </w:rPr>
        <w:t xml:space="preserve"> to</w:t>
      </w:r>
      <w:r w:rsidRPr="00467D4D">
        <w:rPr>
          <w:rFonts w:ascii="Avenir Next LT Pro" w:hAnsi="Avenir Next LT Pro" w:cs="Arial"/>
          <w:sz w:val="24"/>
          <w:szCs w:val="24"/>
        </w:rPr>
        <w:t xml:space="preserve"> deliver significant value, both financially and in-kind, that will help us achieve our mission.</w:t>
      </w:r>
      <w:r w:rsidR="00C032F7" w:rsidRPr="00467D4D">
        <w:rPr>
          <w:rFonts w:ascii="Avenir Next LT Pro" w:hAnsi="Avenir Next LT Pro" w:cs="Arial"/>
          <w:sz w:val="24"/>
          <w:szCs w:val="24"/>
        </w:rPr>
        <w:t xml:space="preserve"> </w:t>
      </w:r>
      <w:r w:rsidRPr="00467D4D">
        <w:rPr>
          <w:rFonts w:ascii="Avenir Next LT Pro" w:hAnsi="Avenir Next LT Pro" w:cs="Arial"/>
          <w:sz w:val="24"/>
          <w:szCs w:val="24"/>
        </w:rPr>
        <w:t>However</w:t>
      </w:r>
      <w:r w:rsidR="00C531C3" w:rsidRPr="00467D4D">
        <w:rPr>
          <w:rFonts w:ascii="Avenir Next LT Pro" w:hAnsi="Avenir Next LT Pro" w:cs="Arial"/>
          <w:sz w:val="24"/>
          <w:szCs w:val="24"/>
        </w:rPr>
        <w:t>,</w:t>
      </w:r>
      <w:r w:rsidRPr="00467D4D">
        <w:rPr>
          <w:rFonts w:ascii="Avenir Next LT Pro" w:hAnsi="Avenir Next LT Pro" w:cs="Arial"/>
          <w:sz w:val="24"/>
          <w:szCs w:val="24"/>
        </w:rPr>
        <w:t xml:space="preserve"> we do not</w:t>
      </w:r>
      <w:r w:rsidR="00DC187E" w:rsidRPr="00467D4D">
        <w:rPr>
          <w:rFonts w:ascii="Avenir Next LT Pro" w:hAnsi="Avenir Next LT Pro" w:cs="Arial"/>
          <w:sz w:val="24"/>
          <w:szCs w:val="24"/>
        </w:rPr>
        <w:t xml:space="preserve"> want to partner with companies whose objectives or practices </w:t>
      </w:r>
      <w:proofErr w:type="gramStart"/>
      <w:r w:rsidR="00DC187E" w:rsidRPr="00467D4D">
        <w:rPr>
          <w:rFonts w:ascii="Avenir Next LT Pro" w:hAnsi="Avenir Next LT Pro" w:cs="Arial"/>
          <w:sz w:val="24"/>
          <w:szCs w:val="24"/>
        </w:rPr>
        <w:t>are in conf</w:t>
      </w:r>
      <w:r w:rsidR="002D5B49" w:rsidRPr="00467D4D">
        <w:rPr>
          <w:rFonts w:ascii="Avenir Next LT Pro" w:hAnsi="Avenir Next LT Pro" w:cs="Arial"/>
          <w:sz w:val="24"/>
          <w:szCs w:val="24"/>
        </w:rPr>
        <w:t>lict with</w:t>
      </w:r>
      <w:proofErr w:type="gramEnd"/>
      <w:r w:rsidR="002D5B49" w:rsidRPr="00467D4D">
        <w:rPr>
          <w:rFonts w:ascii="Avenir Next LT Pro" w:hAnsi="Avenir Next LT Pro" w:cs="Arial"/>
          <w:sz w:val="24"/>
          <w:szCs w:val="24"/>
        </w:rPr>
        <w:t xml:space="preserve"> our mission, compromise our independence </w:t>
      </w:r>
      <w:r w:rsidR="00DC187E" w:rsidRPr="00467D4D">
        <w:rPr>
          <w:rFonts w:ascii="Avenir Next LT Pro" w:hAnsi="Avenir Next LT Pro" w:cs="Arial"/>
          <w:sz w:val="24"/>
          <w:szCs w:val="24"/>
        </w:rPr>
        <w:t xml:space="preserve">or risk our reputation. </w:t>
      </w:r>
    </w:p>
    <w:p w14:paraId="2AF90ACC" w14:textId="77777777" w:rsidR="00872D65" w:rsidRPr="00467D4D" w:rsidRDefault="00872D65" w:rsidP="00473E9A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479D1129" w14:textId="2722CA08" w:rsidR="00DC187E" w:rsidRPr="00467D4D" w:rsidRDefault="00DC187E" w:rsidP="00473E9A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>It is therefore essential that we h</w:t>
      </w:r>
      <w:r w:rsidR="00D977D9" w:rsidRPr="00467D4D">
        <w:rPr>
          <w:rFonts w:ascii="Avenir Next LT Pro" w:hAnsi="Avenir Next LT Pro" w:cs="Arial"/>
          <w:sz w:val="24"/>
          <w:szCs w:val="24"/>
        </w:rPr>
        <w:t xml:space="preserve">ave a clear and robust </w:t>
      </w:r>
      <w:r w:rsidR="002D5B49" w:rsidRPr="00467D4D">
        <w:rPr>
          <w:rFonts w:ascii="Avenir Next LT Pro" w:hAnsi="Avenir Next LT Pro" w:cs="Arial"/>
          <w:sz w:val="24"/>
          <w:szCs w:val="24"/>
        </w:rPr>
        <w:t xml:space="preserve">ethical </w:t>
      </w:r>
      <w:r w:rsidR="00D977D9" w:rsidRPr="00467D4D">
        <w:rPr>
          <w:rFonts w:ascii="Avenir Next LT Pro" w:hAnsi="Avenir Next LT Pro" w:cs="Arial"/>
          <w:sz w:val="24"/>
          <w:szCs w:val="24"/>
        </w:rPr>
        <w:t xml:space="preserve">policy </w:t>
      </w:r>
      <w:r w:rsidR="00F84B59" w:rsidRPr="00467D4D">
        <w:rPr>
          <w:rFonts w:ascii="Avenir Next LT Pro" w:hAnsi="Avenir Next LT Pro" w:cs="Arial"/>
          <w:sz w:val="24"/>
          <w:szCs w:val="24"/>
        </w:rPr>
        <w:t xml:space="preserve">to </w:t>
      </w:r>
      <w:r w:rsidR="00D977D9" w:rsidRPr="00467D4D">
        <w:rPr>
          <w:rFonts w:ascii="Avenir Next LT Pro" w:hAnsi="Avenir Next LT Pro" w:cs="Arial"/>
          <w:sz w:val="24"/>
          <w:szCs w:val="24"/>
        </w:rPr>
        <w:t>determin</w:t>
      </w:r>
      <w:r w:rsidR="00F84B59" w:rsidRPr="00467D4D">
        <w:rPr>
          <w:rFonts w:ascii="Avenir Next LT Pro" w:hAnsi="Avenir Next LT Pro" w:cs="Arial"/>
          <w:sz w:val="24"/>
          <w:szCs w:val="24"/>
        </w:rPr>
        <w:t>e</w:t>
      </w:r>
      <w:r w:rsidR="00D977D9" w:rsidRPr="00467D4D">
        <w:rPr>
          <w:rFonts w:ascii="Avenir Next LT Pro" w:hAnsi="Avenir Next LT Pro" w:cs="Arial"/>
          <w:sz w:val="24"/>
          <w:szCs w:val="24"/>
        </w:rPr>
        <w:t xml:space="preserve"> which companies we will and will not partner with. We also require a straightforward proces</w:t>
      </w:r>
      <w:r w:rsidR="00872D65" w:rsidRPr="00467D4D">
        <w:rPr>
          <w:rFonts w:ascii="Avenir Next LT Pro" w:hAnsi="Avenir Next LT Pro" w:cs="Arial"/>
          <w:sz w:val="24"/>
          <w:szCs w:val="24"/>
        </w:rPr>
        <w:t>s for reaching these decisions.</w:t>
      </w:r>
    </w:p>
    <w:p w14:paraId="507BCB27" w14:textId="77777777" w:rsidR="00C032F7" w:rsidRPr="00467D4D" w:rsidRDefault="00C032F7" w:rsidP="00473E9A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4412B75A" w14:textId="549B6EF6" w:rsidR="00C032F7" w:rsidRPr="00467D4D" w:rsidRDefault="00C032F7" w:rsidP="00473E9A">
      <w:pPr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467D4D">
        <w:rPr>
          <w:rFonts w:ascii="Avenir Next LT Pro" w:hAnsi="Avenir Next LT Pro" w:cs="Arial"/>
          <w:b/>
          <w:bCs/>
          <w:sz w:val="24"/>
          <w:szCs w:val="24"/>
        </w:rPr>
        <w:t>What is a Corporate Partnership?</w:t>
      </w:r>
    </w:p>
    <w:p w14:paraId="73F5C3CE" w14:textId="2F71F48F" w:rsidR="00467DCF" w:rsidRPr="00467D4D" w:rsidRDefault="00C032F7" w:rsidP="00473E9A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>A</w:t>
      </w:r>
      <w:r w:rsidR="00467DCF" w:rsidRPr="00467D4D">
        <w:rPr>
          <w:rFonts w:ascii="Avenir Next LT Pro" w:hAnsi="Avenir Next LT Pro" w:cs="Arial"/>
          <w:sz w:val="24"/>
          <w:szCs w:val="24"/>
        </w:rPr>
        <w:t>ny person or</w:t>
      </w:r>
      <w:r w:rsidRPr="00467D4D">
        <w:rPr>
          <w:rFonts w:ascii="Avenir Next LT Pro" w:hAnsi="Avenir Next LT Pro" w:cs="Arial"/>
          <w:sz w:val="24"/>
          <w:szCs w:val="24"/>
        </w:rPr>
        <w:t xml:space="preserve"> company can choose to </w:t>
      </w:r>
      <w:proofErr w:type="gramStart"/>
      <w:r w:rsidRPr="00467D4D">
        <w:rPr>
          <w:rFonts w:ascii="Avenir Next LT Pro" w:hAnsi="Avenir Next LT Pro" w:cs="Arial"/>
          <w:sz w:val="24"/>
          <w:szCs w:val="24"/>
        </w:rPr>
        <w:t>make a donation</w:t>
      </w:r>
      <w:proofErr w:type="gramEnd"/>
      <w:r w:rsidRPr="00467D4D">
        <w:rPr>
          <w:rFonts w:ascii="Avenir Next LT Pro" w:hAnsi="Avenir Next LT Pro" w:cs="Arial"/>
          <w:sz w:val="24"/>
          <w:szCs w:val="24"/>
        </w:rPr>
        <w:t xml:space="preserve"> to Sea-Changer</w:t>
      </w:r>
      <w:r w:rsidR="00467DCF" w:rsidRPr="00467D4D">
        <w:rPr>
          <w:rFonts w:ascii="Avenir Next LT Pro" w:hAnsi="Avenir Next LT Pro" w:cs="Arial"/>
          <w:sz w:val="24"/>
          <w:szCs w:val="24"/>
        </w:rPr>
        <w:t>s via</w:t>
      </w:r>
      <w:r w:rsidRPr="00467D4D">
        <w:rPr>
          <w:rFonts w:ascii="Avenir Next LT Pro" w:hAnsi="Avenir Next LT Pro" w:cs="Arial"/>
          <w:sz w:val="24"/>
          <w:szCs w:val="24"/>
        </w:rPr>
        <w:t xml:space="preserve"> CAF donate through our website. Companies may also approach us with donations ad hoc, asking to pay by BACS. Such donations do not constitute partnerships</w:t>
      </w:r>
      <w:r w:rsidR="004F1AEB">
        <w:rPr>
          <w:rFonts w:ascii="Avenir Next LT Pro" w:hAnsi="Avenir Next LT Pro" w:cs="Arial"/>
          <w:sz w:val="24"/>
          <w:szCs w:val="24"/>
        </w:rPr>
        <w:t xml:space="preserve"> but may still be subject to this policy</w:t>
      </w:r>
      <w:r w:rsidRPr="00467D4D">
        <w:rPr>
          <w:rFonts w:ascii="Avenir Next LT Pro" w:hAnsi="Avenir Next LT Pro" w:cs="Arial"/>
          <w:sz w:val="24"/>
          <w:szCs w:val="24"/>
        </w:rPr>
        <w:t>.</w:t>
      </w:r>
    </w:p>
    <w:p w14:paraId="748D0BD4" w14:textId="77777777" w:rsidR="00467DCF" w:rsidRPr="00467D4D" w:rsidRDefault="00467DCF" w:rsidP="00473E9A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77511739" w14:textId="55CAC4E6" w:rsidR="00467DCF" w:rsidRPr="00467D4D" w:rsidRDefault="00467DCF" w:rsidP="00473E9A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>Corporate Partnerships are</w:t>
      </w:r>
      <w:r w:rsidR="008A32FF" w:rsidRPr="00467D4D">
        <w:rPr>
          <w:rFonts w:ascii="Avenir Next LT Pro" w:hAnsi="Avenir Next LT Pro" w:cs="Arial"/>
          <w:sz w:val="24"/>
          <w:szCs w:val="24"/>
        </w:rPr>
        <w:t xml:space="preserve"> specifically</w:t>
      </w:r>
      <w:r w:rsidRPr="00467D4D">
        <w:rPr>
          <w:rFonts w:ascii="Avenir Next LT Pro" w:hAnsi="Avenir Next LT Pro" w:cs="Arial"/>
          <w:sz w:val="24"/>
          <w:szCs w:val="24"/>
        </w:rPr>
        <w:t xml:space="preserve"> relationships subject to a formal agreement between Sea-Changers and the company. These may be developed proactively (we approach the company) or reactively (the company approaches Sea-Changers.)</w:t>
      </w:r>
    </w:p>
    <w:p w14:paraId="4B43107C" w14:textId="77777777" w:rsidR="008A32FF" w:rsidRPr="00467D4D" w:rsidRDefault="008A32FF" w:rsidP="00473E9A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62D8FF12" w14:textId="5935631E" w:rsidR="00467DCF" w:rsidRPr="00467D4D" w:rsidRDefault="00467DCF" w:rsidP="00473E9A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 xml:space="preserve">A partnership is unlikely to be developed where the value to Sea-Changers is less than £5,000 per annum, although benefits in kind may be </w:t>
      </w:r>
      <w:r w:rsidR="00B27F1C" w:rsidRPr="00467D4D">
        <w:rPr>
          <w:rFonts w:ascii="Avenir Next LT Pro" w:hAnsi="Avenir Next LT Pro" w:cs="Arial"/>
          <w:sz w:val="24"/>
          <w:szCs w:val="24"/>
        </w:rPr>
        <w:t>considered</w:t>
      </w:r>
      <w:r w:rsidRPr="00467D4D">
        <w:rPr>
          <w:rFonts w:ascii="Avenir Next LT Pro" w:hAnsi="Avenir Next LT Pro" w:cs="Arial"/>
          <w:sz w:val="24"/>
          <w:szCs w:val="24"/>
        </w:rPr>
        <w:t xml:space="preserve"> and this </w:t>
      </w:r>
      <w:r w:rsidR="007F526B" w:rsidRPr="00467D4D">
        <w:rPr>
          <w:rFonts w:ascii="Avenir Next LT Pro" w:hAnsi="Avenir Next LT Pro" w:cs="Arial"/>
          <w:sz w:val="24"/>
          <w:szCs w:val="24"/>
        </w:rPr>
        <w:t>is a guide</w:t>
      </w:r>
      <w:r w:rsidR="00B27F1C">
        <w:rPr>
          <w:rFonts w:ascii="Avenir Next LT Pro" w:hAnsi="Avenir Next LT Pro" w:cs="Arial"/>
          <w:sz w:val="24"/>
          <w:szCs w:val="24"/>
        </w:rPr>
        <w:t xml:space="preserve"> minimum</w:t>
      </w:r>
      <w:r w:rsidR="00E53B7A" w:rsidRPr="00467D4D">
        <w:rPr>
          <w:rFonts w:ascii="Avenir Next LT Pro" w:hAnsi="Avenir Next LT Pro" w:cs="Arial"/>
          <w:sz w:val="24"/>
          <w:szCs w:val="24"/>
        </w:rPr>
        <w:t xml:space="preserve"> </w:t>
      </w:r>
      <w:r w:rsidR="00B27F1C" w:rsidRPr="00467D4D">
        <w:rPr>
          <w:rFonts w:ascii="Avenir Next LT Pro" w:hAnsi="Avenir Next LT Pro" w:cs="Arial"/>
          <w:sz w:val="24"/>
          <w:szCs w:val="24"/>
        </w:rPr>
        <w:t>threshold</w:t>
      </w:r>
      <w:r w:rsidR="007F526B" w:rsidRPr="00467D4D">
        <w:rPr>
          <w:rFonts w:ascii="Avenir Next LT Pro" w:hAnsi="Avenir Next LT Pro" w:cs="Arial"/>
          <w:sz w:val="24"/>
          <w:szCs w:val="24"/>
        </w:rPr>
        <w:t xml:space="preserve"> only</w:t>
      </w:r>
      <w:r w:rsidRPr="00467D4D">
        <w:rPr>
          <w:rFonts w:ascii="Avenir Next LT Pro" w:hAnsi="Avenir Next LT Pro" w:cs="Arial"/>
          <w:sz w:val="24"/>
          <w:szCs w:val="24"/>
        </w:rPr>
        <w:t>.</w:t>
      </w:r>
    </w:p>
    <w:p w14:paraId="20E075A6" w14:textId="7CF4EDA0" w:rsidR="00C032F7" w:rsidRPr="00467D4D" w:rsidRDefault="00C032F7" w:rsidP="00473E9A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 xml:space="preserve"> </w:t>
      </w:r>
    </w:p>
    <w:p w14:paraId="5EBC9393" w14:textId="77777777" w:rsidR="00BF3BD2" w:rsidRPr="00467D4D" w:rsidRDefault="00BF3BD2" w:rsidP="00473E9A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  <w:r w:rsidRPr="00467D4D">
        <w:rPr>
          <w:rFonts w:ascii="Avenir Next LT Pro" w:hAnsi="Avenir Next LT Pro" w:cs="Arial"/>
          <w:b/>
          <w:sz w:val="24"/>
          <w:szCs w:val="24"/>
        </w:rPr>
        <w:t>Policy</w:t>
      </w:r>
    </w:p>
    <w:p w14:paraId="2CD64385" w14:textId="5DF6979C" w:rsidR="007F526B" w:rsidRPr="00467D4D" w:rsidRDefault="007F526B" w:rsidP="00473E9A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 xml:space="preserve">We are committed to raising income to fund our marine conservation grant-giving programmes. Donations from individuals, companies, </w:t>
      </w:r>
      <w:proofErr w:type="gramStart"/>
      <w:r w:rsidRPr="00467D4D">
        <w:rPr>
          <w:rFonts w:ascii="Avenir Next LT Pro" w:hAnsi="Avenir Next LT Pro" w:cs="Arial"/>
          <w:sz w:val="24"/>
          <w:szCs w:val="24"/>
        </w:rPr>
        <w:t>foundations</w:t>
      </w:r>
      <w:proofErr w:type="gramEnd"/>
      <w:r w:rsidRPr="00467D4D">
        <w:rPr>
          <w:rFonts w:ascii="Avenir Next LT Pro" w:hAnsi="Avenir Next LT Pro" w:cs="Arial"/>
          <w:sz w:val="24"/>
          <w:szCs w:val="24"/>
        </w:rPr>
        <w:t xml:space="preserve"> and other funders are vital to our organisation and to our grant giving programmes. As a charity we have a duty to accept donations or income offered if they fit with our ethical policies. It is therefore important to have robust and transparent decision-making process in accepting donations, to assess the potential risk and impact a donation may have. Any donation or engagement with a potential funder should be considered carefully and in line with our objectives and a due diligence process.</w:t>
      </w:r>
    </w:p>
    <w:p w14:paraId="34E42D20" w14:textId="77777777" w:rsidR="007F526B" w:rsidRPr="00467D4D" w:rsidRDefault="007F526B" w:rsidP="00473E9A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02C0AE55" w14:textId="58517FD5" w:rsidR="005C6D09" w:rsidRPr="004F1AEB" w:rsidRDefault="00BF3BD2" w:rsidP="00473E9A">
      <w:pPr>
        <w:spacing w:after="0" w:line="24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 xml:space="preserve">Our policy follows the code of fundraising practices as </w:t>
      </w:r>
      <w:r w:rsidR="00435C99" w:rsidRPr="00467D4D">
        <w:rPr>
          <w:rFonts w:ascii="Avenir Next LT Pro" w:hAnsi="Avenir Next LT Pro" w:cs="Arial"/>
          <w:sz w:val="24"/>
          <w:szCs w:val="24"/>
        </w:rPr>
        <w:t>detailed by the Institute of Fundraising</w:t>
      </w:r>
      <w:r w:rsidR="00D977D9" w:rsidRPr="00467D4D">
        <w:rPr>
          <w:rStyle w:val="FootnoteReference"/>
          <w:rFonts w:ascii="Avenir Next LT Pro" w:hAnsi="Avenir Next LT Pro" w:cs="Arial"/>
          <w:sz w:val="24"/>
          <w:szCs w:val="24"/>
        </w:rPr>
        <w:footnoteReference w:id="1"/>
      </w:r>
      <w:r w:rsidR="00D977D9" w:rsidRPr="00467D4D">
        <w:rPr>
          <w:rFonts w:ascii="Avenir Next LT Pro" w:hAnsi="Avenir Next LT Pro" w:cs="Arial"/>
          <w:sz w:val="24"/>
          <w:szCs w:val="24"/>
        </w:rPr>
        <w:t>.</w:t>
      </w:r>
      <w:r w:rsidR="00467DCF" w:rsidRPr="00467D4D">
        <w:rPr>
          <w:rFonts w:ascii="Avenir Next LT Pro" w:hAnsi="Avenir Next LT Pro" w:cs="Arial"/>
          <w:sz w:val="24"/>
          <w:szCs w:val="24"/>
        </w:rPr>
        <w:t xml:space="preserve"> </w:t>
      </w:r>
      <w:r w:rsidR="005C6D09" w:rsidRPr="004F1AEB">
        <w:rPr>
          <w:rFonts w:ascii="Avenir Next LT Pro" w:hAnsi="Avenir Next LT Pro" w:cs="Arial"/>
          <w:b/>
          <w:bCs/>
          <w:sz w:val="24"/>
          <w:szCs w:val="24"/>
        </w:rPr>
        <w:t xml:space="preserve">The trustees </w:t>
      </w:r>
      <w:r w:rsidR="008A32FF" w:rsidRPr="004F1AEB">
        <w:rPr>
          <w:rFonts w:ascii="Avenir Next LT Pro" w:hAnsi="Avenir Next LT Pro" w:cs="Arial"/>
          <w:b/>
          <w:bCs/>
          <w:sz w:val="24"/>
          <w:szCs w:val="24"/>
        </w:rPr>
        <w:t>of</w:t>
      </w:r>
      <w:r w:rsidR="005C6D09" w:rsidRPr="004F1AEB">
        <w:rPr>
          <w:rFonts w:ascii="Avenir Next LT Pro" w:hAnsi="Avenir Next LT Pro" w:cs="Arial"/>
          <w:b/>
          <w:bCs/>
          <w:sz w:val="24"/>
          <w:szCs w:val="24"/>
        </w:rPr>
        <w:t xml:space="preserve"> </w:t>
      </w:r>
      <w:r w:rsidR="00C032F7" w:rsidRPr="004F1AEB">
        <w:rPr>
          <w:rFonts w:ascii="Avenir Next LT Pro" w:hAnsi="Avenir Next LT Pro" w:cs="Arial"/>
          <w:b/>
          <w:bCs/>
          <w:sz w:val="24"/>
          <w:szCs w:val="24"/>
        </w:rPr>
        <w:t>Sea-Changers</w:t>
      </w:r>
      <w:r w:rsidR="005C6D09" w:rsidRPr="004F1AEB">
        <w:rPr>
          <w:rFonts w:ascii="Avenir Next LT Pro" w:hAnsi="Avenir Next LT Pro" w:cs="Arial"/>
          <w:b/>
          <w:bCs/>
          <w:sz w:val="24"/>
          <w:szCs w:val="24"/>
        </w:rPr>
        <w:t xml:space="preserve"> ultimately have the re</w:t>
      </w:r>
      <w:r w:rsidR="00F84B59" w:rsidRPr="004F1AEB">
        <w:rPr>
          <w:rFonts w:ascii="Avenir Next LT Pro" w:hAnsi="Avenir Next LT Pro" w:cs="Arial"/>
          <w:b/>
          <w:bCs/>
          <w:sz w:val="24"/>
          <w:szCs w:val="24"/>
        </w:rPr>
        <w:t>s</w:t>
      </w:r>
      <w:r w:rsidR="005C6D09" w:rsidRPr="004F1AEB">
        <w:rPr>
          <w:rFonts w:ascii="Avenir Next LT Pro" w:hAnsi="Avenir Next LT Pro" w:cs="Arial"/>
          <w:b/>
          <w:bCs/>
          <w:sz w:val="24"/>
          <w:szCs w:val="24"/>
        </w:rPr>
        <w:t xml:space="preserve">ponsibility to </w:t>
      </w:r>
      <w:proofErr w:type="gramStart"/>
      <w:r w:rsidR="005C6D09" w:rsidRPr="004F1AEB">
        <w:rPr>
          <w:rFonts w:ascii="Avenir Next LT Pro" w:hAnsi="Avenir Next LT Pro" w:cs="Arial"/>
          <w:b/>
          <w:bCs/>
          <w:sz w:val="24"/>
          <w:szCs w:val="24"/>
        </w:rPr>
        <w:t>decide</w:t>
      </w:r>
      <w:r w:rsidR="00C531C3" w:rsidRPr="004F1AEB">
        <w:rPr>
          <w:rFonts w:ascii="Avenir Next LT Pro" w:hAnsi="Avenir Next LT Pro" w:cs="Arial"/>
          <w:b/>
          <w:bCs/>
          <w:sz w:val="24"/>
          <w:szCs w:val="24"/>
        </w:rPr>
        <w:t>,</w:t>
      </w:r>
      <w:proofErr w:type="gramEnd"/>
      <w:r w:rsidR="00C531C3" w:rsidRPr="004F1AEB">
        <w:rPr>
          <w:rFonts w:ascii="Avenir Next LT Pro" w:hAnsi="Avenir Next LT Pro" w:cs="Arial"/>
          <w:b/>
          <w:bCs/>
          <w:sz w:val="24"/>
          <w:szCs w:val="24"/>
        </w:rPr>
        <w:t xml:space="preserve"> on the basis of evidence available to them, </w:t>
      </w:r>
      <w:r w:rsidR="005C6D09" w:rsidRPr="004F1AEB">
        <w:rPr>
          <w:rFonts w:ascii="Avenir Next LT Pro" w:hAnsi="Avenir Next LT Pro" w:cs="Arial"/>
          <w:b/>
          <w:bCs/>
          <w:sz w:val="24"/>
          <w:szCs w:val="24"/>
        </w:rPr>
        <w:t xml:space="preserve">whether the </w:t>
      </w:r>
      <w:r w:rsidR="007F526B" w:rsidRPr="004F1AEB">
        <w:rPr>
          <w:rFonts w:ascii="Avenir Next LT Pro" w:hAnsi="Avenir Next LT Pro" w:cs="Arial"/>
          <w:b/>
          <w:bCs/>
          <w:sz w:val="24"/>
          <w:szCs w:val="24"/>
        </w:rPr>
        <w:t>charity’s</w:t>
      </w:r>
      <w:r w:rsidR="00467DCF" w:rsidRPr="004F1AEB">
        <w:rPr>
          <w:rFonts w:ascii="Avenir Next LT Pro" w:hAnsi="Avenir Next LT Pro" w:cs="Arial"/>
          <w:b/>
          <w:bCs/>
          <w:sz w:val="24"/>
          <w:szCs w:val="24"/>
        </w:rPr>
        <w:t xml:space="preserve"> </w:t>
      </w:r>
      <w:r w:rsidR="005C6D09" w:rsidRPr="004F1AEB">
        <w:rPr>
          <w:rFonts w:ascii="Avenir Next LT Pro" w:hAnsi="Avenir Next LT Pro" w:cs="Arial"/>
          <w:b/>
          <w:bCs/>
          <w:sz w:val="24"/>
          <w:szCs w:val="24"/>
        </w:rPr>
        <w:lastRenderedPageBreak/>
        <w:t>best interests are served by accepting or refusing a donation from a company. In doin</w:t>
      </w:r>
      <w:r w:rsidR="00C531C3" w:rsidRPr="004F1AEB">
        <w:rPr>
          <w:rFonts w:ascii="Avenir Next LT Pro" w:hAnsi="Avenir Next LT Pro" w:cs="Arial"/>
          <w:b/>
          <w:bCs/>
          <w:sz w:val="24"/>
          <w:szCs w:val="24"/>
        </w:rPr>
        <w:t>g so they must be able to demon</w:t>
      </w:r>
      <w:r w:rsidR="005C6D09" w:rsidRPr="004F1AEB">
        <w:rPr>
          <w:rFonts w:ascii="Avenir Next LT Pro" w:hAnsi="Avenir Next LT Pro" w:cs="Arial"/>
          <w:b/>
          <w:bCs/>
          <w:sz w:val="24"/>
          <w:szCs w:val="24"/>
        </w:rPr>
        <w:t xml:space="preserve">strate that they have acted in the best interests of </w:t>
      </w:r>
      <w:r w:rsidR="00C032F7" w:rsidRPr="004F1AEB">
        <w:rPr>
          <w:rFonts w:ascii="Avenir Next LT Pro" w:hAnsi="Avenir Next LT Pro" w:cs="Arial"/>
          <w:b/>
          <w:bCs/>
          <w:sz w:val="24"/>
          <w:szCs w:val="24"/>
        </w:rPr>
        <w:t>Sea-Changers</w:t>
      </w:r>
      <w:r w:rsidR="005C6D09" w:rsidRPr="004F1AEB">
        <w:rPr>
          <w:rFonts w:ascii="Avenir Next LT Pro" w:hAnsi="Avenir Next LT Pro" w:cs="Arial"/>
          <w:b/>
          <w:bCs/>
          <w:sz w:val="24"/>
          <w:szCs w:val="24"/>
        </w:rPr>
        <w:t xml:space="preserve">, irrespective of any individual or collective personal interest or </w:t>
      </w:r>
      <w:r w:rsidR="00CC5847" w:rsidRPr="004F1AEB">
        <w:rPr>
          <w:rFonts w:ascii="Avenir Next LT Pro" w:hAnsi="Avenir Next LT Pro" w:cs="Arial"/>
          <w:b/>
          <w:bCs/>
          <w:sz w:val="24"/>
          <w:szCs w:val="24"/>
        </w:rPr>
        <w:t>bias.</w:t>
      </w:r>
      <w:r w:rsidR="005C6D09" w:rsidRPr="004F1AEB">
        <w:rPr>
          <w:rFonts w:ascii="Avenir Next LT Pro" w:hAnsi="Avenir Next LT Pro" w:cs="Arial"/>
          <w:b/>
          <w:bCs/>
          <w:sz w:val="24"/>
          <w:szCs w:val="24"/>
        </w:rPr>
        <w:t xml:space="preserve"> </w:t>
      </w:r>
    </w:p>
    <w:p w14:paraId="0AF5C15E" w14:textId="77777777" w:rsidR="00F862BB" w:rsidRPr="00467D4D" w:rsidRDefault="00F862BB" w:rsidP="00473E9A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78168A69" w14:textId="10E9F3A6" w:rsidR="00C531C3" w:rsidRPr="00467D4D" w:rsidRDefault="00C531C3" w:rsidP="00473E9A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>The trustees can refuse donation</w:t>
      </w:r>
      <w:r w:rsidR="00467DCF" w:rsidRPr="00467D4D">
        <w:rPr>
          <w:rFonts w:ascii="Avenir Next LT Pro" w:hAnsi="Avenir Next LT Pro" w:cs="Arial"/>
          <w:sz w:val="24"/>
          <w:szCs w:val="24"/>
        </w:rPr>
        <w:t>s</w:t>
      </w:r>
      <w:r w:rsidRPr="00467D4D">
        <w:rPr>
          <w:rFonts w:ascii="Avenir Next LT Pro" w:hAnsi="Avenir Next LT Pro" w:cs="Arial"/>
          <w:sz w:val="24"/>
          <w:szCs w:val="24"/>
        </w:rPr>
        <w:t xml:space="preserve"> based on the following:</w:t>
      </w:r>
    </w:p>
    <w:p w14:paraId="666A5DBF" w14:textId="77777777" w:rsidR="007F526B" w:rsidRPr="00467D4D" w:rsidRDefault="007F526B" w:rsidP="007F526B">
      <w:pPr>
        <w:pStyle w:val="ListParagraph"/>
        <w:numPr>
          <w:ilvl w:val="0"/>
          <w:numId w:val="32"/>
        </w:numPr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>It would be unlawful to accept it e.g. the organisation knows that the gift comprises the proceeds of crime.</w:t>
      </w:r>
    </w:p>
    <w:p w14:paraId="1D4AF4A1" w14:textId="29D6374E" w:rsidR="00C531C3" w:rsidRPr="00467D4D" w:rsidRDefault="00BF3BD2" w:rsidP="00872D65">
      <w:pPr>
        <w:pStyle w:val="ListParagraph"/>
        <w:numPr>
          <w:ilvl w:val="0"/>
          <w:numId w:val="32"/>
        </w:num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 xml:space="preserve">Where </w:t>
      </w:r>
      <w:proofErr w:type="gramStart"/>
      <w:r w:rsidRPr="00467D4D">
        <w:rPr>
          <w:rFonts w:ascii="Avenir Next LT Pro" w:hAnsi="Avenir Next LT Pro" w:cs="Arial"/>
          <w:sz w:val="24"/>
          <w:szCs w:val="24"/>
        </w:rPr>
        <w:t>it is clear that the</w:t>
      </w:r>
      <w:proofErr w:type="gramEnd"/>
      <w:r w:rsidRPr="00467D4D">
        <w:rPr>
          <w:rFonts w:ascii="Avenir Next LT Pro" w:hAnsi="Avenir Next LT Pro" w:cs="Arial"/>
          <w:sz w:val="24"/>
          <w:szCs w:val="24"/>
        </w:rPr>
        <w:t xml:space="preserve"> activities of a company are </w:t>
      </w:r>
      <w:r w:rsidR="00435C99" w:rsidRPr="00467D4D">
        <w:rPr>
          <w:rFonts w:ascii="Avenir Next LT Pro" w:hAnsi="Avenir Next LT Pro" w:cs="Arial"/>
          <w:sz w:val="24"/>
          <w:szCs w:val="24"/>
        </w:rPr>
        <w:t xml:space="preserve">directly </w:t>
      </w:r>
      <w:r w:rsidR="00C531C3" w:rsidRPr="00467D4D">
        <w:rPr>
          <w:rFonts w:ascii="Avenir Next LT Pro" w:hAnsi="Avenir Next LT Pro" w:cs="Arial"/>
          <w:sz w:val="24"/>
          <w:szCs w:val="24"/>
        </w:rPr>
        <w:t xml:space="preserve">opposed </w:t>
      </w:r>
      <w:r w:rsidR="008A32FF" w:rsidRPr="00467D4D">
        <w:rPr>
          <w:rFonts w:ascii="Avenir Next LT Pro" w:hAnsi="Avenir Next LT Pro" w:cs="Arial"/>
          <w:sz w:val="24"/>
          <w:szCs w:val="24"/>
        </w:rPr>
        <w:t xml:space="preserve">or in conflict with </w:t>
      </w:r>
      <w:r w:rsidR="00C531C3" w:rsidRPr="00467D4D">
        <w:rPr>
          <w:rFonts w:ascii="Avenir Next LT Pro" w:hAnsi="Avenir Next LT Pro" w:cs="Arial"/>
          <w:sz w:val="24"/>
          <w:szCs w:val="24"/>
        </w:rPr>
        <w:t>the objectives, agreed policies or beneficiaries</w:t>
      </w:r>
      <w:r w:rsidR="008A32FF" w:rsidRPr="00467D4D">
        <w:rPr>
          <w:rFonts w:ascii="Avenir Next LT Pro" w:hAnsi="Avenir Next LT Pro" w:cs="Arial"/>
          <w:sz w:val="24"/>
          <w:szCs w:val="24"/>
        </w:rPr>
        <w:t xml:space="preserve"> (funded projects)</w:t>
      </w:r>
      <w:r w:rsidR="00C531C3" w:rsidRPr="00467D4D">
        <w:rPr>
          <w:rFonts w:ascii="Avenir Next LT Pro" w:hAnsi="Avenir Next LT Pro" w:cs="Arial"/>
          <w:sz w:val="24"/>
          <w:szCs w:val="24"/>
        </w:rPr>
        <w:t xml:space="preserve"> of </w:t>
      </w:r>
      <w:r w:rsidR="00C032F7" w:rsidRPr="00467D4D">
        <w:rPr>
          <w:rFonts w:ascii="Avenir Next LT Pro" w:hAnsi="Avenir Next LT Pro" w:cs="Arial"/>
          <w:sz w:val="24"/>
          <w:szCs w:val="24"/>
        </w:rPr>
        <w:t>Sea-Changers</w:t>
      </w:r>
      <w:r w:rsidR="00E53B7A" w:rsidRPr="00467D4D">
        <w:rPr>
          <w:rFonts w:ascii="Avenir Next LT Pro" w:hAnsi="Avenir Next LT Pro" w:cs="Arial"/>
          <w:sz w:val="24"/>
          <w:szCs w:val="24"/>
        </w:rPr>
        <w:t>.</w:t>
      </w:r>
    </w:p>
    <w:p w14:paraId="69C540DA" w14:textId="6851D254" w:rsidR="00F862BB" w:rsidRPr="00467D4D" w:rsidRDefault="00435C99" w:rsidP="00872D65">
      <w:pPr>
        <w:pStyle w:val="ListParagraph"/>
        <w:numPr>
          <w:ilvl w:val="0"/>
          <w:numId w:val="32"/>
        </w:num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 xml:space="preserve">Where it can be shown clearly that the cost to </w:t>
      </w:r>
      <w:r w:rsidR="00C032F7" w:rsidRPr="00467D4D">
        <w:rPr>
          <w:rFonts w:ascii="Avenir Next LT Pro" w:hAnsi="Avenir Next LT Pro" w:cs="Arial"/>
          <w:sz w:val="24"/>
          <w:szCs w:val="24"/>
        </w:rPr>
        <w:t>Sea-Changers</w:t>
      </w:r>
      <w:r w:rsidR="00396162" w:rsidRPr="00467D4D">
        <w:rPr>
          <w:rFonts w:ascii="Avenir Next LT Pro" w:hAnsi="Avenir Next LT Pro" w:cs="Arial"/>
          <w:sz w:val="24"/>
          <w:szCs w:val="24"/>
        </w:rPr>
        <w:t xml:space="preserve"> of accepting a donation will</w:t>
      </w:r>
      <w:r w:rsidRPr="00467D4D">
        <w:rPr>
          <w:rFonts w:ascii="Avenir Next LT Pro" w:hAnsi="Avenir Next LT Pro" w:cs="Arial"/>
          <w:sz w:val="24"/>
          <w:szCs w:val="24"/>
        </w:rPr>
        <w:t xml:space="preserve"> be greater than the value of the donation itself</w:t>
      </w:r>
      <w:r w:rsidR="00C531C3" w:rsidRPr="00467D4D">
        <w:rPr>
          <w:rFonts w:ascii="Avenir Next LT Pro" w:hAnsi="Avenir Next LT Pro" w:cs="Arial"/>
          <w:sz w:val="24"/>
          <w:szCs w:val="24"/>
        </w:rPr>
        <w:t>. In this instance t</w:t>
      </w:r>
      <w:r w:rsidR="00F862BB" w:rsidRPr="00467D4D">
        <w:rPr>
          <w:rFonts w:ascii="Avenir Next LT Pro" w:hAnsi="Avenir Next LT Pro" w:cs="Arial"/>
          <w:sz w:val="24"/>
          <w:szCs w:val="24"/>
        </w:rPr>
        <w:t xml:space="preserve">rustees must be able to demonstrate that they have reasonable grounds to believe that the acceptance of </w:t>
      </w:r>
      <w:r w:rsidR="00A4007E" w:rsidRPr="00467D4D">
        <w:rPr>
          <w:rFonts w:ascii="Avenir Next LT Pro" w:hAnsi="Avenir Next LT Pro" w:cs="Arial"/>
          <w:sz w:val="24"/>
          <w:szCs w:val="24"/>
        </w:rPr>
        <w:t>t</w:t>
      </w:r>
      <w:r w:rsidR="00F862BB" w:rsidRPr="00467D4D">
        <w:rPr>
          <w:rFonts w:ascii="Avenir Next LT Pro" w:hAnsi="Avenir Next LT Pro" w:cs="Arial"/>
          <w:sz w:val="24"/>
          <w:szCs w:val="24"/>
        </w:rPr>
        <w:t>he donation will itself directly lead to a net decline in</w:t>
      </w:r>
      <w:r w:rsidR="00C531C3" w:rsidRPr="00467D4D">
        <w:rPr>
          <w:rFonts w:ascii="Avenir Next LT Pro" w:hAnsi="Avenir Next LT Pro" w:cs="Arial"/>
          <w:sz w:val="24"/>
          <w:szCs w:val="24"/>
        </w:rPr>
        <w:t xml:space="preserve"> the asset base</w:t>
      </w:r>
      <w:r w:rsidR="00467DCF" w:rsidRPr="00467D4D">
        <w:rPr>
          <w:rFonts w:ascii="Avenir Next LT Pro" w:hAnsi="Avenir Next LT Pro" w:cs="Arial"/>
          <w:sz w:val="24"/>
          <w:szCs w:val="24"/>
        </w:rPr>
        <w:t xml:space="preserve"> or </w:t>
      </w:r>
      <w:r w:rsidR="008A32FF" w:rsidRPr="00467D4D">
        <w:rPr>
          <w:rFonts w:ascii="Avenir Next LT Pro" w:hAnsi="Avenir Next LT Pro" w:cs="Arial"/>
          <w:sz w:val="24"/>
          <w:szCs w:val="24"/>
        </w:rPr>
        <w:t xml:space="preserve">future </w:t>
      </w:r>
      <w:r w:rsidR="00467DCF" w:rsidRPr="00467D4D">
        <w:rPr>
          <w:rFonts w:ascii="Avenir Next LT Pro" w:hAnsi="Avenir Next LT Pro" w:cs="Arial"/>
          <w:sz w:val="24"/>
          <w:szCs w:val="24"/>
        </w:rPr>
        <w:t>income</w:t>
      </w:r>
      <w:r w:rsidR="00C531C3" w:rsidRPr="00467D4D">
        <w:rPr>
          <w:rFonts w:ascii="Avenir Next LT Pro" w:hAnsi="Avenir Next LT Pro" w:cs="Arial"/>
          <w:sz w:val="24"/>
          <w:szCs w:val="24"/>
        </w:rPr>
        <w:t xml:space="preserve"> of </w:t>
      </w:r>
      <w:r w:rsidR="00C032F7" w:rsidRPr="00467D4D">
        <w:rPr>
          <w:rFonts w:ascii="Avenir Next LT Pro" w:hAnsi="Avenir Next LT Pro" w:cs="Arial"/>
          <w:sz w:val="24"/>
          <w:szCs w:val="24"/>
        </w:rPr>
        <w:t>Sea-Changers</w:t>
      </w:r>
      <w:r w:rsidR="00C531C3" w:rsidRPr="00467D4D">
        <w:rPr>
          <w:rFonts w:ascii="Avenir Next LT Pro" w:hAnsi="Avenir Next LT Pro" w:cs="Arial"/>
          <w:sz w:val="24"/>
          <w:szCs w:val="24"/>
        </w:rPr>
        <w:t>.</w:t>
      </w:r>
    </w:p>
    <w:p w14:paraId="4F55D6DE" w14:textId="77777777" w:rsidR="00831C18" w:rsidRPr="00467D4D" w:rsidRDefault="00831C18" w:rsidP="00473E9A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</w:p>
    <w:p w14:paraId="2B20DD2A" w14:textId="7027E178" w:rsidR="00831C18" w:rsidRPr="00467D4D" w:rsidRDefault="009525D4" w:rsidP="00473E9A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  <w:r w:rsidRPr="00467D4D">
        <w:rPr>
          <w:rFonts w:ascii="Avenir Next LT Pro" w:hAnsi="Avenir Next LT Pro" w:cs="Arial"/>
          <w:b/>
          <w:sz w:val="24"/>
          <w:szCs w:val="24"/>
        </w:rPr>
        <w:t>Areas of potential concern</w:t>
      </w:r>
    </w:p>
    <w:p w14:paraId="5B66E1E7" w14:textId="6AFC528C" w:rsidR="006A5120" w:rsidRPr="00467D4D" w:rsidRDefault="005A7CBC" w:rsidP="006A5120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>Whilst we do not rule</w:t>
      </w:r>
      <w:r w:rsidR="00B60EF1" w:rsidRPr="00467D4D">
        <w:rPr>
          <w:rFonts w:ascii="Avenir Next LT Pro" w:hAnsi="Avenir Next LT Pro" w:cs="Arial"/>
          <w:sz w:val="24"/>
          <w:szCs w:val="24"/>
        </w:rPr>
        <w:t xml:space="preserve"> out any </w:t>
      </w:r>
      <w:r w:rsidR="0049578B" w:rsidRPr="00467D4D">
        <w:rPr>
          <w:rFonts w:ascii="Avenir Next LT Pro" w:hAnsi="Avenir Next LT Pro" w:cs="Arial"/>
          <w:sz w:val="24"/>
          <w:szCs w:val="24"/>
        </w:rPr>
        <w:t xml:space="preserve">companies or </w:t>
      </w:r>
      <w:r w:rsidR="00B60EF1" w:rsidRPr="00467D4D">
        <w:rPr>
          <w:rFonts w:ascii="Avenir Next LT Pro" w:hAnsi="Avenir Next LT Pro" w:cs="Arial"/>
          <w:sz w:val="24"/>
          <w:szCs w:val="24"/>
        </w:rPr>
        <w:t xml:space="preserve">industries automatically, </w:t>
      </w:r>
      <w:r w:rsidR="006A5120" w:rsidRPr="00467D4D">
        <w:rPr>
          <w:rFonts w:ascii="Avenir Next LT Pro" w:hAnsi="Avenir Next LT Pro" w:cs="Arial"/>
          <w:sz w:val="24"/>
          <w:szCs w:val="24"/>
        </w:rPr>
        <w:t>we would be unlikely to accept a donation from:</w:t>
      </w:r>
      <w:r w:rsidR="00981FCA" w:rsidRPr="00467D4D">
        <w:rPr>
          <w:rFonts w:ascii="Avenir Next LT Pro" w:hAnsi="Avenir Next LT Pro"/>
        </w:rPr>
        <w:t xml:space="preserve"> </w:t>
      </w:r>
    </w:p>
    <w:p w14:paraId="4C3655B6" w14:textId="16D2CD50" w:rsidR="00FB2223" w:rsidRPr="00467D4D" w:rsidRDefault="007F526B" w:rsidP="00F0441B">
      <w:pPr>
        <w:pStyle w:val="ListParagraph"/>
        <w:numPr>
          <w:ilvl w:val="0"/>
          <w:numId w:val="38"/>
        </w:num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 xml:space="preserve">Companies that are involved in activities that cause </w:t>
      </w:r>
      <w:r w:rsidRPr="004F1AEB">
        <w:rPr>
          <w:rFonts w:ascii="Avenir Next LT Pro" w:hAnsi="Avenir Next LT Pro" w:cs="Arial"/>
          <w:b/>
          <w:bCs/>
          <w:sz w:val="24"/>
          <w:szCs w:val="24"/>
        </w:rPr>
        <w:t xml:space="preserve">direct marine habitat or </w:t>
      </w:r>
      <w:r w:rsidR="008C6656" w:rsidRPr="004F1AEB">
        <w:rPr>
          <w:rFonts w:ascii="Avenir Next LT Pro" w:hAnsi="Avenir Next LT Pro" w:cs="Arial"/>
          <w:b/>
          <w:bCs/>
          <w:sz w:val="24"/>
          <w:szCs w:val="24"/>
        </w:rPr>
        <w:t xml:space="preserve">significant </w:t>
      </w:r>
      <w:r w:rsidRPr="004F1AEB">
        <w:rPr>
          <w:rFonts w:ascii="Avenir Next LT Pro" w:hAnsi="Avenir Next LT Pro" w:cs="Arial"/>
          <w:b/>
          <w:bCs/>
          <w:sz w:val="24"/>
          <w:szCs w:val="24"/>
        </w:rPr>
        <w:t>environmental damage</w:t>
      </w:r>
      <w:r w:rsidRPr="00467D4D">
        <w:rPr>
          <w:rFonts w:ascii="Avenir Next LT Pro" w:hAnsi="Avenir Next LT Pro" w:cs="Arial"/>
          <w:sz w:val="24"/>
          <w:szCs w:val="24"/>
        </w:rPr>
        <w:t>. This is likely to include any c</w:t>
      </w:r>
      <w:r w:rsidR="006A5120" w:rsidRPr="00467D4D">
        <w:rPr>
          <w:rFonts w:ascii="Avenir Next LT Pro" w:hAnsi="Avenir Next LT Pro" w:cs="Arial"/>
          <w:sz w:val="24"/>
          <w:szCs w:val="24"/>
        </w:rPr>
        <w:t>ompanies involved in</w:t>
      </w:r>
      <w:r w:rsidR="00FB2223" w:rsidRPr="00467D4D">
        <w:rPr>
          <w:rFonts w:ascii="Avenir Next LT Pro" w:hAnsi="Avenir Next LT Pro" w:cs="Arial"/>
          <w:sz w:val="24"/>
          <w:szCs w:val="24"/>
        </w:rPr>
        <w:t>:</w:t>
      </w:r>
    </w:p>
    <w:p w14:paraId="14F54279" w14:textId="354F5A15" w:rsidR="006A5120" w:rsidRPr="00467D4D" w:rsidRDefault="006A5120" w:rsidP="00FB2223">
      <w:pPr>
        <w:pStyle w:val="ListParagraph"/>
        <w:numPr>
          <w:ilvl w:val="1"/>
          <w:numId w:val="38"/>
        </w:num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 xml:space="preserve">overfishing or damaging fishing practices such as bottom </w:t>
      </w:r>
      <w:proofErr w:type="gramStart"/>
      <w:r w:rsidRPr="00467D4D">
        <w:rPr>
          <w:rFonts w:ascii="Avenir Next LT Pro" w:hAnsi="Avenir Next LT Pro" w:cs="Arial"/>
          <w:sz w:val="24"/>
          <w:szCs w:val="24"/>
        </w:rPr>
        <w:t>trawling</w:t>
      </w:r>
      <w:r w:rsidR="007F526B" w:rsidRPr="00467D4D">
        <w:rPr>
          <w:rFonts w:ascii="Avenir Next LT Pro" w:hAnsi="Avenir Next LT Pro" w:cs="Arial"/>
          <w:sz w:val="24"/>
          <w:szCs w:val="24"/>
        </w:rPr>
        <w:t>;</w:t>
      </w:r>
      <w:proofErr w:type="gramEnd"/>
    </w:p>
    <w:p w14:paraId="74D3A980" w14:textId="22928BC5" w:rsidR="00FB2223" w:rsidRPr="00467D4D" w:rsidRDefault="00FB2223" w:rsidP="00B1104E">
      <w:pPr>
        <w:pStyle w:val="ListParagraph"/>
        <w:numPr>
          <w:ilvl w:val="1"/>
          <w:numId w:val="38"/>
        </w:numPr>
        <w:spacing w:after="0" w:line="240" w:lineRule="auto"/>
        <w:rPr>
          <w:rFonts w:ascii="Avenir Next LT Pro" w:hAnsi="Avenir Next LT Pro" w:cs="Arial"/>
          <w:bCs/>
          <w:sz w:val="24"/>
          <w:szCs w:val="24"/>
        </w:rPr>
      </w:pPr>
      <w:r w:rsidRPr="00467D4D">
        <w:rPr>
          <w:rFonts w:ascii="Avenir Next LT Pro" w:hAnsi="Avenir Next LT Pro" w:cs="Arial"/>
          <w:bCs/>
          <w:sz w:val="24"/>
          <w:szCs w:val="24"/>
        </w:rPr>
        <w:t xml:space="preserve">deep sea </w:t>
      </w:r>
      <w:proofErr w:type="gramStart"/>
      <w:r w:rsidRPr="00467D4D">
        <w:rPr>
          <w:rFonts w:ascii="Avenir Next LT Pro" w:hAnsi="Avenir Next LT Pro" w:cs="Arial"/>
          <w:bCs/>
          <w:sz w:val="24"/>
          <w:szCs w:val="24"/>
        </w:rPr>
        <w:t>mining</w:t>
      </w:r>
      <w:r w:rsidR="007F526B" w:rsidRPr="00467D4D">
        <w:rPr>
          <w:rFonts w:ascii="Avenir Next LT Pro" w:hAnsi="Avenir Next LT Pro" w:cs="Arial"/>
          <w:bCs/>
          <w:sz w:val="24"/>
          <w:szCs w:val="24"/>
        </w:rPr>
        <w:t>;</w:t>
      </w:r>
      <w:proofErr w:type="gramEnd"/>
    </w:p>
    <w:p w14:paraId="7F02E477" w14:textId="03A27A17" w:rsidR="00FB2223" w:rsidRPr="00467D4D" w:rsidRDefault="00FB2223" w:rsidP="00B1104E">
      <w:pPr>
        <w:pStyle w:val="ListParagraph"/>
        <w:numPr>
          <w:ilvl w:val="1"/>
          <w:numId w:val="38"/>
        </w:numPr>
        <w:spacing w:after="0" w:line="240" w:lineRule="auto"/>
        <w:rPr>
          <w:rFonts w:ascii="Avenir Next LT Pro" w:hAnsi="Avenir Next LT Pro" w:cs="Arial"/>
          <w:bCs/>
          <w:sz w:val="24"/>
          <w:szCs w:val="24"/>
        </w:rPr>
      </w:pPr>
      <w:r w:rsidRPr="00467D4D">
        <w:rPr>
          <w:rFonts w:ascii="Avenir Next LT Pro" w:hAnsi="Avenir Next LT Pro" w:cs="Arial"/>
          <w:bCs/>
          <w:sz w:val="24"/>
          <w:szCs w:val="24"/>
        </w:rPr>
        <w:t>produc</w:t>
      </w:r>
      <w:r w:rsidR="007F526B" w:rsidRPr="00467D4D">
        <w:rPr>
          <w:rFonts w:ascii="Avenir Next LT Pro" w:hAnsi="Avenir Next LT Pro" w:cs="Arial"/>
          <w:bCs/>
          <w:sz w:val="24"/>
          <w:szCs w:val="24"/>
        </w:rPr>
        <w:t xml:space="preserve">ing, </w:t>
      </w:r>
      <w:proofErr w:type="gramStart"/>
      <w:r w:rsidR="007F526B" w:rsidRPr="00467D4D">
        <w:rPr>
          <w:rFonts w:ascii="Avenir Next LT Pro" w:hAnsi="Avenir Next LT Pro" w:cs="Arial"/>
          <w:bCs/>
          <w:sz w:val="24"/>
          <w:szCs w:val="24"/>
        </w:rPr>
        <w:t>processing</w:t>
      </w:r>
      <w:proofErr w:type="gramEnd"/>
      <w:r w:rsidRPr="00467D4D">
        <w:rPr>
          <w:rFonts w:ascii="Avenir Next LT Pro" w:hAnsi="Avenir Next LT Pro" w:cs="Arial"/>
          <w:bCs/>
          <w:sz w:val="24"/>
          <w:szCs w:val="24"/>
        </w:rPr>
        <w:t xml:space="preserve"> or sell</w:t>
      </w:r>
      <w:r w:rsidR="007F526B" w:rsidRPr="00467D4D">
        <w:rPr>
          <w:rFonts w:ascii="Avenir Next LT Pro" w:hAnsi="Avenir Next LT Pro" w:cs="Arial"/>
          <w:bCs/>
          <w:sz w:val="24"/>
          <w:szCs w:val="24"/>
        </w:rPr>
        <w:t>ing fish or</w:t>
      </w:r>
      <w:r w:rsidRPr="00467D4D">
        <w:rPr>
          <w:rFonts w:ascii="Avenir Next LT Pro" w:hAnsi="Avenir Next LT Pro" w:cs="Arial"/>
          <w:bCs/>
          <w:sz w:val="24"/>
          <w:szCs w:val="24"/>
        </w:rPr>
        <w:t xml:space="preserve"> seafood that is </w:t>
      </w:r>
      <w:r w:rsidR="007F526B" w:rsidRPr="00467D4D">
        <w:rPr>
          <w:rFonts w:ascii="Avenir Next LT Pro" w:hAnsi="Avenir Next LT Pro" w:cs="Arial"/>
          <w:bCs/>
          <w:sz w:val="24"/>
          <w:szCs w:val="24"/>
        </w:rPr>
        <w:t xml:space="preserve">rated as </w:t>
      </w:r>
      <w:r w:rsidRPr="00467D4D">
        <w:rPr>
          <w:rFonts w:ascii="Avenir Next LT Pro" w:hAnsi="Avenir Next LT Pro" w:cs="Arial"/>
          <w:bCs/>
          <w:sz w:val="24"/>
          <w:szCs w:val="24"/>
        </w:rPr>
        <w:t>unsustainable</w:t>
      </w:r>
      <w:r w:rsidR="007F526B" w:rsidRPr="00467D4D">
        <w:rPr>
          <w:rFonts w:ascii="Avenir Next LT Pro" w:hAnsi="Avenir Next LT Pro" w:cs="Arial"/>
          <w:bCs/>
          <w:sz w:val="24"/>
          <w:szCs w:val="24"/>
        </w:rPr>
        <w:t>.</w:t>
      </w:r>
    </w:p>
    <w:p w14:paraId="39DF43CB" w14:textId="70544A56" w:rsidR="008C6656" w:rsidRDefault="008C6656" w:rsidP="00012D0D">
      <w:pPr>
        <w:pStyle w:val="ListParagraph"/>
        <w:numPr>
          <w:ilvl w:val="0"/>
          <w:numId w:val="38"/>
        </w:num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8C6656">
        <w:rPr>
          <w:rFonts w:ascii="Avenir Next LT Pro" w:hAnsi="Avenir Next LT Pro" w:cs="Arial"/>
          <w:sz w:val="24"/>
          <w:szCs w:val="24"/>
        </w:rPr>
        <w:t>Companies not actively seeking to reduce their environmental impact</w:t>
      </w:r>
      <w:r w:rsidR="004F1AEB" w:rsidRPr="004F1AEB">
        <w:t xml:space="preserve"> </w:t>
      </w:r>
      <w:r w:rsidR="004F1AEB" w:rsidRPr="004F1AEB">
        <w:rPr>
          <w:rFonts w:ascii="Avenir Next LT Pro" w:hAnsi="Avenir Next LT Pro" w:cs="Arial"/>
          <w:sz w:val="24"/>
          <w:szCs w:val="24"/>
        </w:rPr>
        <w:t>and to make their activities more sustainable</w:t>
      </w:r>
      <w:r w:rsidRPr="008C6656">
        <w:rPr>
          <w:rFonts w:ascii="Avenir Next LT Pro" w:hAnsi="Avenir Next LT Pro" w:cs="Arial"/>
          <w:sz w:val="24"/>
          <w:szCs w:val="24"/>
        </w:rPr>
        <w:t>.</w:t>
      </w:r>
    </w:p>
    <w:p w14:paraId="4D61E52F" w14:textId="689BBE45" w:rsidR="006A5120" w:rsidRPr="00467D4D" w:rsidRDefault="006A5120" w:rsidP="00012D0D">
      <w:pPr>
        <w:pStyle w:val="ListParagraph"/>
        <w:numPr>
          <w:ilvl w:val="0"/>
          <w:numId w:val="38"/>
        </w:num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>Companies that have acted illegally</w:t>
      </w:r>
      <w:r w:rsidR="007F526B" w:rsidRPr="00467D4D">
        <w:rPr>
          <w:rFonts w:ascii="Avenir Next LT Pro" w:hAnsi="Avenir Next LT Pro" w:cs="Arial"/>
          <w:sz w:val="24"/>
          <w:szCs w:val="24"/>
        </w:rPr>
        <w:t>;</w:t>
      </w:r>
      <w:r w:rsidRPr="00467D4D">
        <w:rPr>
          <w:rFonts w:ascii="Avenir Next LT Pro" w:hAnsi="Avenir Next LT Pro" w:cs="Arial"/>
          <w:sz w:val="24"/>
          <w:szCs w:val="24"/>
        </w:rPr>
        <w:t xml:space="preserve"> contravened environmental regulations</w:t>
      </w:r>
      <w:r w:rsidR="007F526B" w:rsidRPr="00467D4D">
        <w:rPr>
          <w:rFonts w:ascii="Avenir Next LT Pro" w:hAnsi="Avenir Next LT Pro" w:cs="Arial"/>
          <w:sz w:val="24"/>
          <w:szCs w:val="24"/>
        </w:rPr>
        <w:t>;</w:t>
      </w:r>
      <w:r w:rsidR="00FB2223" w:rsidRPr="00467D4D">
        <w:rPr>
          <w:rFonts w:ascii="Avenir Next LT Pro" w:hAnsi="Avenir Next LT Pro"/>
        </w:rPr>
        <w:t xml:space="preserve"> </w:t>
      </w:r>
      <w:r w:rsidR="00FB2223" w:rsidRPr="00467D4D">
        <w:rPr>
          <w:rFonts w:ascii="Avenir Next LT Pro" w:hAnsi="Avenir Next LT Pro" w:cs="Arial"/>
          <w:sz w:val="24"/>
          <w:szCs w:val="24"/>
        </w:rPr>
        <w:t>committed a wildlife offence</w:t>
      </w:r>
      <w:r w:rsidR="007F526B" w:rsidRPr="00467D4D">
        <w:rPr>
          <w:rFonts w:ascii="Avenir Next LT Pro" w:hAnsi="Avenir Next LT Pro" w:cs="Arial"/>
          <w:sz w:val="24"/>
          <w:szCs w:val="24"/>
        </w:rPr>
        <w:t>;</w:t>
      </w:r>
      <w:r w:rsidR="00FB2223" w:rsidRPr="00467D4D">
        <w:rPr>
          <w:rFonts w:ascii="Avenir Next LT Pro" w:hAnsi="Avenir Next LT Pro" w:cs="Arial"/>
          <w:sz w:val="24"/>
          <w:szCs w:val="24"/>
        </w:rPr>
        <w:t xml:space="preserve"> or</w:t>
      </w:r>
      <w:r w:rsidR="007F526B" w:rsidRPr="00467D4D">
        <w:rPr>
          <w:rFonts w:ascii="Avenir Next LT Pro" w:hAnsi="Avenir Next LT Pro" w:cs="Arial"/>
          <w:sz w:val="24"/>
          <w:szCs w:val="24"/>
        </w:rPr>
        <w:t xml:space="preserve"> been found to</w:t>
      </w:r>
      <w:r w:rsidR="00FB2223" w:rsidRPr="00467D4D">
        <w:rPr>
          <w:rFonts w:ascii="Avenir Next LT Pro" w:hAnsi="Avenir Next LT Pro" w:cs="Arial"/>
          <w:sz w:val="24"/>
          <w:szCs w:val="24"/>
        </w:rPr>
        <w:t xml:space="preserve"> persistently pollute the ocean</w:t>
      </w:r>
      <w:r w:rsidRPr="00467D4D">
        <w:rPr>
          <w:rFonts w:ascii="Avenir Next LT Pro" w:hAnsi="Avenir Next LT Pro" w:cs="Arial"/>
          <w:sz w:val="24"/>
          <w:szCs w:val="24"/>
        </w:rPr>
        <w:t>.</w:t>
      </w:r>
    </w:p>
    <w:p w14:paraId="49800FCF" w14:textId="77777777" w:rsidR="00981FCA" w:rsidRPr="00467D4D" w:rsidRDefault="008A32FF" w:rsidP="002D6E5A">
      <w:pPr>
        <w:pStyle w:val="ListParagraph"/>
        <w:numPr>
          <w:ilvl w:val="0"/>
          <w:numId w:val="38"/>
        </w:num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>Companies that are involved in modern slavery</w:t>
      </w:r>
      <w:r w:rsidR="00981FCA" w:rsidRPr="00467D4D">
        <w:rPr>
          <w:rFonts w:ascii="Avenir Next LT Pro" w:hAnsi="Avenir Next LT Pro" w:cs="Arial"/>
          <w:sz w:val="24"/>
          <w:szCs w:val="24"/>
        </w:rPr>
        <w:t>.</w:t>
      </w:r>
    </w:p>
    <w:p w14:paraId="5F7BC0E7" w14:textId="2454B7B7" w:rsidR="00981FCA" w:rsidRPr="00467D4D" w:rsidRDefault="00981FCA" w:rsidP="002D6E5A">
      <w:pPr>
        <w:pStyle w:val="ListParagraph"/>
        <w:numPr>
          <w:ilvl w:val="0"/>
          <w:numId w:val="38"/>
        </w:num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 xml:space="preserve">Companies whose reporting, financial administration, or the activities of persons of significance within the company indicate misuse of funds, dishonest </w:t>
      </w:r>
      <w:proofErr w:type="gramStart"/>
      <w:r w:rsidRPr="00467D4D">
        <w:rPr>
          <w:rFonts w:ascii="Avenir Next LT Pro" w:hAnsi="Avenir Next LT Pro" w:cs="Arial"/>
          <w:sz w:val="24"/>
          <w:szCs w:val="24"/>
        </w:rPr>
        <w:t>activity</w:t>
      </w:r>
      <w:proofErr w:type="gramEnd"/>
      <w:r w:rsidRPr="00467D4D">
        <w:rPr>
          <w:rFonts w:ascii="Avenir Next LT Pro" w:hAnsi="Avenir Next LT Pro" w:cs="Arial"/>
          <w:sz w:val="24"/>
          <w:szCs w:val="24"/>
        </w:rPr>
        <w:t xml:space="preserve"> or similar areas of concern. </w:t>
      </w:r>
      <w:r w:rsidRPr="00467D4D">
        <w:rPr>
          <w:rFonts w:ascii="Avenir Next LT Pro" w:hAnsi="Avenir Next LT Pro" w:cs="Arial"/>
          <w:sz w:val="24"/>
          <w:szCs w:val="24"/>
        </w:rPr>
        <w:cr/>
      </w:r>
    </w:p>
    <w:p w14:paraId="364709FD" w14:textId="1DFCA398" w:rsidR="00FB2223" w:rsidRPr="00467D4D" w:rsidRDefault="00981FCA" w:rsidP="00FB2223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>We reserve the right to refuse a partnership and / or we will withdraw from one, where we believe that:</w:t>
      </w:r>
    </w:p>
    <w:p w14:paraId="5F6E3539" w14:textId="46240725" w:rsidR="008A32FF" w:rsidRPr="00467D4D" w:rsidRDefault="00981FCA" w:rsidP="00E66D20">
      <w:pPr>
        <w:pStyle w:val="ListParagraph"/>
        <w:numPr>
          <w:ilvl w:val="0"/>
          <w:numId w:val="38"/>
        </w:num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>O</w:t>
      </w:r>
      <w:r w:rsidR="008A32FF" w:rsidRPr="00467D4D">
        <w:rPr>
          <w:rFonts w:ascii="Avenir Next LT Pro" w:hAnsi="Avenir Next LT Pro" w:cs="Arial"/>
          <w:sz w:val="24"/>
          <w:szCs w:val="24"/>
        </w:rPr>
        <w:t>ur right to editorial control of materials and publicity related</w:t>
      </w:r>
      <w:r w:rsidRPr="00467D4D">
        <w:rPr>
          <w:rFonts w:ascii="Avenir Next LT Pro" w:hAnsi="Avenir Next LT Pro" w:cs="Arial"/>
          <w:sz w:val="24"/>
          <w:szCs w:val="24"/>
        </w:rPr>
        <w:t xml:space="preserve"> </w:t>
      </w:r>
      <w:r w:rsidR="008A32FF" w:rsidRPr="00467D4D">
        <w:rPr>
          <w:rFonts w:ascii="Avenir Next LT Pro" w:hAnsi="Avenir Next LT Pro" w:cs="Arial"/>
          <w:sz w:val="24"/>
          <w:szCs w:val="24"/>
        </w:rPr>
        <w:t>to the partnership has been compromised.</w:t>
      </w:r>
    </w:p>
    <w:p w14:paraId="3C578448" w14:textId="74905332" w:rsidR="008A32FF" w:rsidRPr="00467D4D" w:rsidRDefault="008A32FF" w:rsidP="00CA61A4">
      <w:pPr>
        <w:pStyle w:val="ListParagraph"/>
        <w:numPr>
          <w:ilvl w:val="0"/>
          <w:numId w:val="38"/>
        </w:num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 xml:space="preserve">Negative press or publicity arises due to poor practice and is assessed </w:t>
      </w:r>
      <w:r w:rsidR="00981FCA" w:rsidRPr="00467D4D">
        <w:rPr>
          <w:rFonts w:ascii="Avenir Next LT Pro" w:hAnsi="Avenir Next LT Pro" w:cs="Arial"/>
          <w:sz w:val="24"/>
          <w:szCs w:val="24"/>
        </w:rPr>
        <w:t xml:space="preserve">as being </w:t>
      </w:r>
      <w:r w:rsidRPr="00467D4D">
        <w:rPr>
          <w:rFonts w:ascii="Avenir Next LT Pro" w:hAnsi="Avenir Next LT Pro" w:cs="Arial"/>
          <w:sz w:val="24"/>
          <w:szCs w:val="24"/>
        </w:rPr>
        <w:t>likely to have a significant impact on our reputation and other supporter</w:t>
      </w:r>
      <w:r w:rsidR="00981FCA" w:rsidRPr="00467D4D">
        <w:rPr>
          <w:rFonts w:ascii="Avenir Next LT Pro" w:hAnsi="Avenir Next LT Pro" w:cs="Arial"/>
          <w:sz w:val="24"/>
          <w:szCs w:val="24"/>
        </w:rPr>
        <w:t xml:space="preserve"> </w:t>
      </w:r>
      <w:r w:rsidRPr="00467D4D">
        <w:rPr>
          <w:rFonts w:ascii="Avenir Next LT Pro" w:hAnsi="Avenir Next LT Pro" w:cs="Arial"/>
          <w:sz w:val="24"/>
          <w:szCs w:val="24"/>
        </w:rPr>
        <w:t>relationships.</w:t>
      </w:r>
    </w:p>
    <w:p w14:paraId="6BC47EB9" w14:textId="263F8C81" w:rsidR="008A32FF" w:rsidRPr="00467D4D" w:rsidRDefault="008A32FF" w:rsidP="003B4BB7">
      <w:pPr>
        <w:pStyle w:val="ListParagraph"/>
        <w:numPr>
          <w:ilvl w:val="0"/>
          <w:numId w:val="38"/>
        </w:num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 xml:space="preserve">The resources required to steward and support the </w:t>
      </w:r>
      <w:r w:rsidR="00981FCA" w:rsidRPr="00467D4D">
        <w:rPr>
          <w:rFonts w:ascii="Avenir Next LT Pro" w:hAnsi="Avenir Next LT Pro" w:cs="Arial"/>
          <w:sz w:val="24"/>
          <w:szCs w:val="24"/>
        </w:rPr>
        <w:t>partnership</w:t>
      </w:r>
      <w:r w:rsidRPr="00467D4D">
        <w:rPr>
          <w:rFonts w:ascii="Avenir Next LT Pro" w:hAnsi="Avenir Next LT Pro" w:cs="Arial"/>
          <w:sz w:val="24"/>
          <w:szCs w:val="24"/>
        </w:rPr>
        <w:t xml:space="preserve"> exceed</w:t>
      </w:r>
      <w:r w:rsidR="00981FCA" w:rsidRPr="00467D4D">
        <w:rPr>
          <w:rFonts w:ascii="Avenir Next LT Pro" w:hAnsi="Avenir Next LT Pro" w:cs="Arial"/>
          <w:sz w:val="24"/>
          <w:szCs w:val="24"/>
        </w:rPr>
        <w:t xml:space="preserve"> </w:t>
      </w:r>
      <w:r w:rsidRPr="00467D4D">
        <w:rPr>
          <w:rFonts w:ascii="Avenir Next LT Pro" w:hAnsi="Avenir Next LT Pro" w:cs="Arial"/>
          <w:sz w:val="24"/>
          <w:szCs w:val="24"/>
        </w:rPr>
        <w:t xml:space="preserve">the potential gain to </w:t>
      </w:r>
      <w:r w:rsidR="00981FCA" w:rsidRPr="00467D4D">
        <w:rPr>
          <w:rFonts w:ascii="Avenir Next LT Pro" w:hAnsi="Avenir Next LT Pro" w:cs="Arial"/>
          <w:sz w:val="24"/>
          <w:szCs w:val="24"/>
        </w:rPr>
        <w:t>Sea-Changers</w:t>
      </w:r>
      <w:r w:rsidRPr="00467D4D">
        <w:rPr>
          <w:rFonts w:ascii="Avenir Next LT Pro" w:hAnsi="Avenir Next LT Pro" w:cs="Arial"/>
          <w:sz w:val="24"/>
          <w:szCs w:val="24"/>
        </w:rPr>
        <w:t>.</w:t>
      </w:r>
    </w:p>
    <w:p w14:paraId="5F53694D" w14:textId="77777777" w:rsidR="008A32FF" w:rsidRPr="00467D4D" w:rsidRDefault="008A32FF" w:rsidP="00473E9A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</w:p>
    <w:p w14:paraId="6340C007" w14:textId="77777777" w:rsidR="004F1AEB" w:rsidRDefault="004F1AEB" w:rsidP="00473E9A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</w:p>
    <w:p w14:paraId="7CEDF7BC" w14:textId="77777777" w:rsidR="004F1AEB" w:rsidRDefault="004F1AEB" w:rsidP="00473E9A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</w:p>
    <w:p w14:paraId="2193107F" w14:textId="77777777" w:rsidR="004F1AEB" w:rsidRDefault="004F1AEB" w:rsidP="00473E9A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</w:p>
    <w:p w14:paraId="421963EF" w14:textId="5045D1EB" w:rsidR="002D5B49" w:rsidRPr="00467D4D" w:rsidRDefault="002D5B49" w:rsidP="00473E9A">
      <w:pPr>
        <w:spacing w:after="0" w:line="240" w:lineRule="auto"/>
        <w:rPr>
          <w:rFonts w:ascii="Avenir Next LT Pro" w:hAnsi="Avenir Next LT Pro" w:cs="Arial"/>
          <w:b/>
          <w:sz w:val="24"/>
          <w:szCs w:val="24"/>
        </w:rPr>
      </w:pPr>
      <w:r w:rsidRPr="00467D4D">
        <w:rPr>
          <w:rFonts w:ascii="Avenir Next LT Pro" w:hAnsi="Avenir Next LT Pro" w:cs="Arial"/>
          <w:b/>
          <w:sz w:val="24"/>
          <w:szCs w:val="24"/>
        </w:rPr>
        <w:t>Company endorsement</w:t>
      </w:r>
    </w:p>
    <w:p w14:paraId="4B050A1D" w14:textId="5931499D" w:rsidR="00C032F7" w:rsidRPr="00467D4D" w:rsidRDefault="002D5B49" w:rsidP="008A32FF">
      <w:pPr>
        <w:spacing w:after="0" w:line="240" w:lineRule="auto"/>
        <w:rPr>
          <w:rFonts w:ascii="Avenir Next LT Pro" w:hAnsi="Avenir Next LT Pro" w:cs="Arial"/>
          <w:sz w:val="24"/>
          <w:szCs w:val="24"/>
        </w:rPr>
      </w:pPr>
      <w:r w:rsidRPr="00467D4D">
        <w:rPr>
          <w:rFonts w:ascii="Avenir Next LT Pro" w:hAnsi="Avenir Next LT Pro" w:cs="Arial"/>
          <w:sz w:val="24"/>
          <w:szCs w:val="24"/>
        </w:rPr>
        <w:t>It should also be noted that just because</w:t>
      </w:r>
      <w:r w:rsidR="185A1F19" w:rsidRPr="00467D4D">
        <w:rPr>
          <w:rFonts w:ascii="Avenir Next LT Pro" w:hAnsi="Avenir Next LT Pro" w:cs="Arial"/>
          <w:sz w:val="24"/>
          <w:szCs w:val="24"/>
        </w:rPr>
        <w:t xml:space="preserve"> </w:t>
      </w:r>
      <w:r w:rsidR="00C032F7" w:rsidRPr="00467D4D">
        <w:rPr>
          <w:rFonts w:ascii="Avenir Next LT Pro" w:hAnsi="Avenir Next LT Pro" w:cs="Arial"/>
          <w:sz w:val="24"/>
          <w:szCs w:val="24"/>
        </w:rPr>
        <w:t>Sea-Changers</w:t>
      </w:r>
      <w:r w:rsidR="185A1F19" w:rsidRPr="00467D4D">
        <w:rPr>
          <w:rFonts w:ascii="Avenir Next LT Pro" w:hAnsi="Avenir Next LT Pro" w:cs="Arial"/>
          <w:sz w:val="24"/>
          <w:szCs w:val="24"/>
        </w:rPr>
        <w:t xml:space="preserve"> </w:t>
      </w:r>
      <w:r w:rsidRPr="00467D4D">
        <w:rPr>
          <w:rFonts w:ascii="Avenir Next LT Pro" w:hAnsi="Avenir Next LT Pro" w:cs="Arial"/>
          <w:sz w:val="24"/>
          <w:szCs w:val="24"/>
        </w:rPr>
        <w:t>partners with a company</w:t>
      </w:r>
      <w:r w:rsidR="0049578B" w:rsidRPr="00467D4D">
        <w:rPr>
          <w:rFonts w:ascii="Avenir Next LT Pro" w:hAnsi="Avenir Next LT Pro" w:cs="Arial"/>
          <w:sz w:val="24"/>
          <w:szCs w:val="24"/>
        </w:rPr>
        <w:t>,</w:t>
      </w:r>
      <w:r w:rsidRPr="00467D4D">
        <w:rPr>
          <w:rFonts w:ascii="Avenir Next LT Pro" w:hAnsi="Avenir Next LT Pro" w:cs="Arial"/>
          <w:sz w:val="24"/>
          <w:szCs w:val="24"/>
        </w:rPr>
        <w:t xml:space="preserve"> </w:t>
      </w:r>
      <w:r w:rsidR="0049578B" w:rsidRPr="00467D4D">
        <w:rPr>
          <w:rFonts w:ascii="Avenir Next LT Pro" w:hAnsi="Avenir Next LT Pro" w:cs="Arial"/>
          <w:sz w:val="24"/>
          <w:szCs w:val="24"/>
        </w:rPr>
        <w:t xml:space="preserve">this </w:t>
      </w:r>
      <w:r w:rsidRPr="00467D4D">
        <w:rPr>
          <w:rFonts w:ascii="Avenir Next LT Pro" w:hAnsi="Avenir Next LT Pro" w:cs="Arial"/>
          <w:sz w:val="24"/>
          <w:szCs w:val="24"/>
        </w:rPr>
        <w:t xml:space="preserve">does not mean that we endorse </w:t>
      </w:r>
      <w:r w:rsidR="008A32FF" w:rsidRPr="00467D4D">
        <w:rPr>
          <w:rFonts w:ascii="Avenir Next LT Pro" w:hAnsi="Avenir Next LT Pro" w:cs="Arial"/>
          <w:sz w:val="24"/>
          <w:szCs w:val="24"/>
        </w:rPr>
        <w:t xml:space="preserve">or </w:t>
      </w:r>
      <w:r w:rsidR="00E53B7A" w:rsidRPr="00467D4D">
        <w:rPr>
          <w:rFonts w:ascii="Avenir Next LT Pro" w:hAnsi="Avenir Next LT Pro" w:cs="Arial"/>
          <w:sz w:val="24"/>
          <w:szCs w:val="24"/>
        </w:rPr>
        <w:t xml:space="preserve">will directly </w:t>
      </w:r>
      <w:r w:rsidR="008A32FF" w:rsidRPr="00467D4D">
        <w:rPr>
          <w:rFonts w:ascii="Avenir Next LT Pro" w:hAnsi="Avenir Next LT Pro" w:cs="Arial"/>
          <w:sz w:val="24"/>
          <w:szCs w:val="24"/>
        </w:rPr>
        <w:t xml:space="preserve">market </w:t>
      </w:r>
      <w:r w:rsidRPr="00467D4D">
        <w:rPr>
          <w:rFonts w:ascii="Avenir Next LT Pro" w:hAnsi="Avenir Next LT Pro" w:cs="Arial"/>
          <w:sz w:val="24"/>
          <w:szCs w:val="24"/>
        </w:rPr>
        <w:t>the</w:t>
      </w:r>
      <w:r w:rsidR="0049578B" w:rsidRPr="00467D4D">
        <w:rPr>
          <w:rFonts w:ascii="Avenir Next LT Pro" w:hAnsi="Avenir Next LT Pro" w:cs="Arial"/>
          <w:sz w:val="24"/>
          <w:szCs w:val="24"/>
        </w:rPr>
        <w:t xml:space="preserve">ir </w:t>
      </w:r>
      <w:r w:rsidRPr="00467D4D">
        <w:rPr>
          <w:rFonts w:ascii="Avenir Next LT Pro" w:hAnsi="Avenir Next LT Pro" w:cs="Arial"/>
          <w:sz w:val="24"/>
          <w:szCs w:val="24"/>
        </w:rPr>
        <w:t>pro</w:t>
      </w:r>
      <w:r w:rsidR="00635C27" w:rsidRPr="00467D4D">
        <w:rPr>
          <w:rFonts w:ascii="Avenir Next LT Pro" w:hAnsi="Avenir Next LT Pro" w:cs="Arial"/>
          <w:sz w:val="24"/>
          <w:szCs w:val="24"/>
        </w:rPr>
        <w:t xml:space="preserve">ducts or services. </w:t>
      </w:r>
    </w:p>
    <w:p w14:paraId="5846A633" w14:textId="45400576" w:rsidR="00862005" w:rsidRPr="00467D4D" w:rsidRDefault="00862005">
      <w:pPr>
        <w:rPr>
          <w:rFonts w:ascii="Avenir Next LT Pro" w:hAnsi="Avenir Next LT Pro" w:cs="Arial"/>
          <w:b/>
          <w:sz w:val="24"/>
          <w:szCs w:val="24"/>
        </w:rPr>
      </w:pPr>
    </w:p>
    <w:sectPr w:rsidR="00862005" w:rsidRPr="00467D4D" w:rsidSect="00B20E2A">
      <w:footerReference w:type="even" r:id="rId11"/>
      <w:footerReference w:type="default" r:id="rId12"/>
      <w:headerReference w:type="first" r:id="rId13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0062" w14:textId="77777777" w:rsidR="00B20E2A" w:rsidRDefault="00B20E2A" w:rsidP="00D977D9">
      <w:pPr>
        <w:spacing w:after="0" w:line="240" w:lineRule="auto"/>
      </w:pPr>
      <w:r>
        <w:separator/>
      </w:r>
    </w:p>
  </w:endnote>
  <w:endnote w:type="continuationSeparator" w:id="0">
    <w:p w14:paraId="1AED2A74" w14:textId="77777777" w:rsidR="00B20E2A" w:rsidRDefault="00B20E2A" w:rsidP="00D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D058" w14:textId="1E3CE2AC" w:rsidR="00D21A27" w:rsidRDefault="00D21A27" w:rsidP="00F604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CD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CAD975E" w14:textId="77777777" w:rsidR="00D21A27" w:rsidRDefault="00D21A27" w:rsidP="00D21A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92EB" w14:textId="77777777" w:rsidR="00D21A27" w:rsidRPr="00D21A27" w:rsidRDefault="00D21A27" w:rsidP="00D21A27">
    <w:pPr>
      <w:pStyle w:val="Footer"/>
      <w:framePr w:wrap="notBeside" w:vAnchor="text" w:hAnchor="margin" w:xAlign="right" w:y="1"/>
      <w:rPr>
        <w:rStyle w:val="PageNumber"/>
        <w:sz w:val="20"/>
      </w:rPr>
    </w:pPr>
    <w:r w:rsidRPr="00D21A27">
      <w:rPr>
        <w:rStyle w:val="PageNumber"/>
        <w:sz w:val="20"/>
      </w:rPr>
      <w:fldChar w:fldCharType="begin"/>
    </w:r>
    <w:r w:rsidRPr="00D21A27">
      <w:rPr>
        <w:rStyle w:val="PageNumber"/>
        <w:sz w:val="20"/>
      </w:rPr>
      <w:instrText xml:space="preserve">PAGE  </w:instrText>
    </w:r>
    <w:r w:rsidRPr="00D21A27">
      <w:rPr>
        <w:rStyle w:val="PageNumber"/>
        <w:sz w:val="20"/>
      </w:rPr>
      <w:fldChar w:fldCharType="separate"/>
    </w:r>
    <w:r w:rsidR="00D543F4">
      <w:rPr>
        <w:rStyle w:val="PageNumber"/>
        <w:noProof/>
        <w:sz w:val="20"/>
      </w:rPr>
      <w:t>1</w:t>
    </w:r>
    <w:r w:rsidRPr="00D21A27">
      <w:rPr>
        <w:rStyle w:val="PageNumber"/>
        <w:sz w:val="20"/>
      </w:rPr>
      <w:fldChar w:fldCharType="end"/>
    </w:r>
  </w:p>
  <w:p w14:paraId="5550EAB7" w14:textId="3CB793A2" w:rsidR="00D21A27" w:rsidRPr="00D21A27" w:rsidRDefault="00D21A27" w:rsidP="00173C49">
    <w:pPr>
      <w:pStyle w:val="Footer"/>
      <w:ind w:right="360"/>
      <w:jc w:val="right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9AC2" w14:textId="77777777" w:rsidR="00B20E2A" w:rsidRDefault="00B20E2A" w:rsidP="00D977D9">
      <w:pPr>
        <w:spacing w:after="0" w:line="240" w:lineRule="auto"/>
      </w:pPr>
      <w:r>
        <w:separator/>
      </w:r>
    </w:p>
  </w:footnote>
  <w:footnote w:type="continuationSeparator" w:id="0">
    <w:p w14:paraId="7CDAA977" w14:textId="77777777" w:rsidR="00B20E2A" w:rsidRDefault="00B20E2A" w:rsidP="00D977D9">
      <w:pPr>
        <w:spacing w:after="0" w:line="240" w:lineRule="auto"/>
      </w:pPr>
      <w:r>
        <w:continuationSeparator/>
      </w:r>
    </w:p>
  </w:footnote>
  <w:footnote w:id="1">
    <w:p w14:paraId="7F9F1570" w14:textId="3BE3D729" w:rsidR="00D977D9" w:rsidRPr="00862005" w:rsidRDefault="00D977D9">
      <w:pPr>
        <w:pStyle w:val="FootnoteText"/>
        <w:rPr>
          <w:rFonts w:ascii="Avenir Next LT Pro" w:hAnsi="Avenir Next LT Pro"/>
          <w:sz w:val="21"/>
        </w:rPr>
      </w:pPr>
      <w:r w:rsidRPr="00862005">
        <w:rPr>
          <w:rStyle w:val="FootnoteReference"/>
          <w:rFonts w:ascii="Avenir Next LT Pro" w:hAnsi="Avenir Next LT Pro"/>
        </w:rPr>
        <w:footnoteRef/>
      </w:r>
      <w:r w:rsidRPr="00862005">
        <w:rPr>
          <w:rFonts w:ascii="Avenir Next LT Pro" w:hAnsi="Avenir Next LT Pro"/>
        </w:rPr>
        <w:t xml:space="preserve"> </w:t>
      </w:r>
      <w:r w:rsidRPr="00862005">
        <w:rPr>
          <w:rFonts w:ascii="Avenir Next LT Pro" w:hAnsi="Avenir Next LT Pro"/>
          <w:sz w:val="21"/>
        </w:rPr>
        <w:t xml:space="preserve">Institute of Fundraising, </w:t>
      </w:r>
      <w:hyperlink r:id="rId1" w:history="1">
        <w:r w:rsidRPr="00862005">
          <w:rPr>
            <w:rStyle w:val="Hyperlink"/>
            <w:rFonts w:ascii="Avenir Next LT Pro" w:hAnsi="Avenir Next LT Pro"/>
            <w:sz w:val="21"/>
          </w:rPr>
          <w:t>Acceptance and Refusal of Donations Guidance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3577" w14:textId="68173D07" w:rsidR="00C032F7" w:rsidRDefault="00C032F7" w:rsidP="00C032F7">
    <w:pPr>
      <w:pStyle w:val="Header"/>
      <w:jc w:val="center"/>
    </w:pPr>
    <w:r>
      <w:rPr>
        <w:noProof/>
      </w:rPr>
      <w:drawing>
        <wp:inline distT="0" distB="0" distL="0" distR="0" wp14:anchorId="5E8D2AA8" wp14:editId="68AA4532">
          <wp:extent cx="2652042" cy="405769"/>
          <wp:effectExtent l="0" t="0" r="0" b="0"/>
          <wp:docPr id="372048548" name="Picture 372048548" descr="A close up of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3867846" name="Picture 1" descr="A close up of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8275" cy="41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DC3"/>
    <w:multiLevelType w:val="hybridMultilevel"/>
    <w:tmpl w:val="D2AC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8A1"/>
    <w:multiLevelType w:val="hybridMultilevel"/>
    <w:tmpl w:val="A236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20EA"/>
    <w:multiLevelType w:val="hybridMultilevel"/>
    <w:tmpl w:val="F6C2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5DF"/>
    <w:multiLevelType w:val="hybridMultilevel"/>
    <w:tmpl w:val="69649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813E5"/>
    <w:multiLevelType w:val="hybridMultilevel"/>
    <w:tmpl w:val="30BAD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19DF253C"/>
    <w:multiLevelType w:val="hybridMultilevel"/>
    <w:tmpl w:val="577E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B17C6"/>
    <w:multiLevelType w:val="hybridMultilevel"/>
    <w:tmpl w:val="94B8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100A"/>
    <w:multiLevelType w:val="hybridMultilevel"/>
    <w:tmpl w:val="FEC4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6F38"/>
    <w:multiLevelType w:val="hybridMultilevel"/>
    <w:tmpl w:val="178E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93F51"/>
    <w:multiLevelType w:val="hybridMultilevel"/>
    <w:tmpl w:val="A62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71BA5"/>
    <w:multiLevelType w:val="hybridMultilevel"/>
    <w:tmpl w:val="9FE0C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F4AC3"/>
    <w:multiLevelType w:val="hybridMultilevel"/>
    <w:tmpl w:val="C03E8C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413"/>
    <w:multiLevelType w:val="hybridMultilevel"/>
    <w:tmpl w:val="1602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A1E3C"/>
    <w:multiLevelType w:val="hybridMultilevel"/>
    <w:tmpl w:val="3BDA6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A6220"/>
    <w:multiLevelType w:val="hybridMultilevel"/>
    <w:tmpl w:val="5FFA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28AD"/>
    <w:multiLevelType w:val="hybridMultilevel"/>
    <w:tmpl w:val="5D829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E19DA"/>
    <w:multiLevelType w:val="hybridMultilevel"/>
    <w:tmpl w:val="FA2C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B77D8"/>
    <w:multiLevelType w:val="hybridMultilevel"/>
    <w:tmpl w:val="F90C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87C51"/>
    <w:multiLevelType w:val="hybridMultilevel"/>
    <w:tmpl w:val="2566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6321"/>
    <w:multiLevelType w:val="hybridMultilevel"/>
    <w:tmpl w:val="47248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B5F9E"/>
    <w:multiLevelType w:val="hybridMultilevel"/>
    <w:tmpl w:val="F3DE0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694EAE"/>
    <w:multiLevelType w:val="hybridMultilevel"/>
    <w:tmpl w:val="D8AA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346F1"/>
    <w:multiLevelType w:val="hybridMultilevel"/>
    <w:tmpl w:val="A3B8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62629"/>
    <w:multiLevelType w:val="hybridMultilevel"/>
    <w:tmpl w:val="3DBEF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5B46D7"/>
    <w:multiLevelType w:val="hybridMultilevel"/>
    <w:tmpl w:val="CCFC6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35402"/>
    <w:multiLevelType w:val="hybridMultilevel"/>
    <w:tmpl w:val="0E46F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67CA"/>
    <w:multiLevelType w:val="hybridMultilevel"/>
    <w:tmpl w:val="D1986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16A50"/>
    <w:multiLevelType w:val="hybridMultilevel"/>
    <w:tmpl w:val="7D38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31E88"/>
    <w:multiLevelType w:val="hybridMultilevel"/>
    <w:tmpl w:val="0496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C43C4"/>
    <w:multiLevelType w:val="hybridMultilevel"/>
    <w:tmpl w:val="139A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A3D3C"/>
    <w:multiLevelType w:val="hybridMultilevel"/>
    <w:tmpl w:val="D49C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B6051"/>
    <w:multiLevelType w:val="hybridMultilevel"/>
    <w:tmpl w:val="7CA4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C07FB"/>
    <w:multiLevelType w:val="hybridMultilevel"/>
    <w:tmpl w:val="D6F03E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3A44CF"/>
    <w:multiLevelType w:val="hybridMultilevel"/>
    <w:tmpl w:val="1B54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A785B"/>
    <w:multiLevelType w:val="hybridMultilevel"/>
    <w:tmpl w:val="FCA4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54886"/>
    <w:multiLevelType w:val="hybridMultilevel"/>
    <w:tmpl w:val="BE5679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037E71"/>
    <w:multiLevelType w:val="hybridMultilevel"/>
    <w:tmpl w:val="CB9EF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E6752"/>
    <w:multiLevelType w:val="hybridMultilevel"/>
    <w:tmpl w:val="FBE0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77334"/>
    <w:multiLevelType w:val="hybridMultilevel"/>
    <w:tmpl w:val="E0FC9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339439">
    <w:abstractNumId w:val="15"/>
  </w:num>
  <w:num w:numId="2" w16cid:durableId="1461144369">
    <w:abstractNumId w:val="31"/>
  </w:num>
  <w:num w:numId="3" w16cid:durableId="120926179">
    <w:abstractNumId w:val="25"/>
  </w:num>
  <w:num w:numId="4" w16cid:durableId="2146508808">
    <w:abstractNumId w:val="9"/>
  </w:num>
  <w:num w:numId="5" w16cid:durableId="1556039942">
    <w:abstractNumId w:val="27"/>
  </w:num>
  <w:num w:numId="6" w16cid:durableId="763306435">
    <w:abstractNumId w:val="34"/>
  </w:num>
  <w:num w:numId="7" w16cid:durableId="77991148">
    <w:abstractNumId w:val="4"/>
  </w:num>
  <w:num w:numId="8" w16cid:durableId="853375415">
    <w:abstractNumId w:val="3"/>
  </w:num>
  <w:num w:numId="9" w16cid:durableId="519703236">
    <w:abstractNumId w:val="13"/>
  </w:num>
  <w:num w:numId="10" w16cid:durableId="1359426550">
    <w:abstractNumId w:val="10"/>
  </w:num>
  <w:num w:numId="11" w16cid:durableId="271279341">
    <w:abstractNumId w:val="35"/>
  </w:num>
  <w:num w:numId="12" w16cid:durableId="1825313820">
    <w:abstractNumId w:val="18"/>
  </w:num>
  <w:num w:numId="13" w16cid:durableId="1852992801">
    <w:abstractNumId w:val="37"/>
  </w:num>
  <w:num w:numId="14" w16cid:durableId="1557626117">
    <w:abstractNumId w:val="2"/>
  </w:num>
  <w:num w:numId="15" w16cid:durableId="296574977">
    <w:abstractNumId w:val="5"/>
  </w:num>
  <w:num w:numId="16" w16cid:durableId="737481987">
    <w:abstractNumId w:val="8"/>
  </w:num>
  <w:num w:numId="17" w16cid:durableId="460684355">
    <w:abstractNumId w:val="28"/>
  </w:num>
  <w:num w:numId="18" w16cid:durableId="1760909244">
    <w:abstractNumId w:val="17"/>
  </w:num>
  <w:num w:numId="19" w16cid:durableId="904098136">
    <w:abstractNumId w:val="23"/>
  </w:num>
  <w:num w:numId="20" w16cid:durableId="164055548">
    <w:abstractNumId w:val="24"/>
  </w:num>
  <w:num w:numId="21" w16cid:durableId="862941500">
    <w:abstractNumId w:val="30"/>
  </w:num>
  <w:num w:numId="22" w16cid:durableId="188686687">
    <w:abstractNumId w:val="6"/>
  </w:num>
  <w:num w:numId="23" w16cid:durableId="1200051524">
    <w:abstractNumId w:val="19"/>
  </w:num>
  <w:num w:numId="24" w16cid:durableId="735276153">
    <w:abstractNumId w:val="16"/>
  </w:num>
  <w:num w:numId="25" w16cid:durableId="395397052">
    <w:abstractNumId w:val="22"/>
  </w:num>
  <w:num w:numId="26" w16cid:durableId="197087832">
    <w:abstractNumId w:val="0"/>
  </w:num>
  <w:num w:numId="27" w16cid:durableId="1366439563">
    <w:abstractNumId w:val="29"/>
  </w:num>
  <w:num w:numId="28" w16cid:durableId="886071115">
    <w:abstractNumId w:val="21"/>
  </w:num>
  <w:num w:numId="29" w16cid:durableId="1158157468">
    <w:abstractNumId w:val="36"/>
  </w:num>
  <w:num w:numId="30" w16cid:durableId="1946688789">
    <w:abstractNumId w:val="33"/>
  </w:num>
  <w:num w:numId="31" w16cid:durableId="346176749">
    <w:abstractNumId w:val="20"/>
  </w:num>
  <w:num w:numId="32" w16cid:durableId="1429471860">
    <w:abstractNumId w:val="38"/>
  </w:num>
  <w:num w:numId="33" w16cid:durableId="835144361">
    <w:abstractNumId w:val="12"/>
  </w:num>
  <w:num w:numId="34" w16cid:durableId="1062018488">
    <w:abstractNumId w:val="11"/>
  </w:num>
  <w:num w:numId="35" w16cid:durableId="1112550121">
    <w:abstractNumId w:val="1"/>
  </w:num>
  <w:num w:numId="36" w16cid:durableId="1190490895">
    <w:abstractNumId w:val="7"/>
  </w:num>
  <w:num w:numId="37" w16cid:durableId="1063912680">
    <w:abstractNumId w:val="26"/>
  </w:num>
  <w:num w:numId="38" w16cid:durableId="682437121">
    <w:abstractNumId w:val="14"/>
  </w:num>
  <w:num w:numId="39" w16cid:durableId="146311521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9A"/>
    <w:rsid w:val="0001618E"/>
    <w:rsid w:val="0001739A"/>
    <w:rsid w:val="000341AE"/>
    <w:rsid w:val="00034F66"/>
    <w:rsid w:val="00044783"/>
    <w:rsid w:val="000557A4"/>
    <w:rsid w:val="000858BD"/>
    <w:rsid w:val="00085CFA"/>
    <w:rsid w:val="000978D6"/>
    <w:rsid w:val="000A2C0D"/>
    <w:rsid w:val="000A2D38"/>
    <w:rsid w:val="000A66A7"/>
    <w:rsid w:val="000B0B09"/>
    <w:rsid w:val="000B354D"/>
    <w:rsid w:val="000C6759"/>
    <w:rsid w:val="00114B6D"/>
    <w:rsid w:val="00137CD2"/>
    <w:rsid w:val="00155CE6"/>
    <w:rsid w:val="001658DC"/>
    <w:rsid w:val="00173C49"/>
    <w:rsid w:val="001822A9"/>
    <w:rsid w:val="001977C6"/>
    <w:rsid w:val="001C1A83"/>
    <w:rsid w:val="001D600E"/>
    <w:rsid w:val="001F0331"/>
    <w:rsid w:val="00202D7C"/>
    <w:rsid w:val="0020356A"/>
    <w:rsid w:val="00224033"/>
    <w:rsid w:val="00257BB8"/>
    <w:rsid w:val="00266E53"/>
    <w:rsid w:val="0028132A"/>
    <w:rsid w:val="00282F98"/>
    <w:rsid w:val="002975AA"/>
    <w:rsid w:val="002B5A81"/>
    <w:rsid w:val="002C3823"/>
    <w:rsid w:val="002D588A"/>
    <w:rsid w:val="002D5B49"/>
    <w:rsid w:val="00300920"/>
    <w:rsid w:val="00320708"/>
    <w:rsid w:val="00323B0D"/>
    <w:rsid w:val="0034063A"/>
    <w:rsid w:val="00343BB7"/>
    <w:rsid w:val="00350695"/>
    <w:rsid w:val="003820C0"/>
    <w:rsid w:val="00386DCF"/>
    <w:rsid w:val="003927F4"/>
    <w:rsid w:val="0039417F"/>
    <w:rsid w:val="00396162"/>
    <w:rsid w:val="003C010F"/>
    <w:rsid w:val="003D441C"/>
    <w:rsid w:val="00424093"/>
    <w:rsid w:val="00430A6E"/>
    <w:rsid w:val="00433F42"/>
    <w:rsid w:val="00435C99"/>
    <w:rsid w:val="004675CF"/>
    <w:rsid w:val="00467D4D"/>
    <w:rsid w:val="00467DCF"/>
    <w:rsid w:val="00473E9A"/>
    <w:rsid w:val="00477C40"/>
    <w:rsid w:val="00486A13"/>
    <w:rsid w:val="00487C7C"/>
    <w:rsid w:val="00492A1E"/>
    <w:rsid w:val="0049578B"/>
    <w:rsid w:val="004A2968"/>
    <w:rsid w:val="004D2C28"/>
    <w:rsid w:val="004E3667"/>
    <w:rsid w:val="004F1AEB"/>
    <w:rsid w:val="004F6FCD"/>
    <w:rsid w:val="00505C19"/>
    <w:rsid w:val="00511CDA"/>
    <w:rsid w:val="005123C6"/>
    <w:rsid w:val="00516676"/>
    <w:rsid w:val="00542F69"/>
    <w:rsid w:val="0055113B"/>
    <w:rsid w:val="0055460E"/>
    <w:rsid w:val="00576892"/>
    <w:rsid w:val="005847DE"/>
    <w:rsid w:val="005A7CBC"/>
    <w:rsid w:val="005C34E6"/>
    <w:rsid w:val="005C6D09"/>
    <w:rsid w:val="005D3650"/>
    <w:rsid w:val="00610B05"/>
    <w:rsid w:val="0062120B"/>
    <w:rsid w:val="006322B8"/>
    <w:rsid w:val="00635C27"/>
    <w:rsid w:val="00663CD6"/>
    <w:rsid w:val="00682884"/>
    <w:rsid w:val="0068437C"/>
    <w:rsid w:val="006A5120"/>
    <w:rsid w:val="006A693E"/>
    <w:rsid w:val="006B02E6"/>
    <w:rsid w:val="006B3FCE"/>
    <w:rsid w:val="006C7F02"/>
    <w:rsid w:val="006D208C"/>
    <w:rsid w:val="006E46A0"/>
    <w:rsid w:val="006E6414"/>
    <w:rsid w:val="006F15EE"/>
    <w:rsid w:val="00701CBB"/>
    <w:rsid w:val="00717082"/>
    <w:rsid w:val="00722CDD"/>
    <w:rsid w:val="00725C0A"/>
    <w:rsid w:val="00730147"/>
    <w:rsid w:val="007628E6"/>
    <w:rsid w:val="00791102"/>
    <w:rsid w:val="00793440"/>
    <w:rsid w:val="007A0176"/>
    <w:rsid w:val="007B75C1"/>
    <w:rsid w:val="007C4168"/>
    <w:rsid w:val="007C62A6"/>
    <w:rsid w:val="007D15CB"/>
    <w:rsid w:val="007D1B64"/>
    <w:rsid w:val="007D4742"/>
    <w:rsid w:val="007E09F8"/>
    <w:rsid w:val="007F526B"/>
    <w:rsid w:val="00820D2C"/>
    <w:rsid w:val="0082470E"/>
    <w:rsid w:val="0082718C"/>
    <w:rsid w:val="00831C18"/>
    <w:rsid w:val="00835937"/>
    <w:rsid w:val="00862005"/>
    <w:rsid w:val="00864CE0"/>
    <w:rsid w:val="00872D65"/>
    <w:rsid w:val="0088307B"/>
    <w:rsid w:val="008906E1"/>
    <w:rsid w:val="008A32FF"/>
    <w:rsid w:val="008C6656"/>
    <w:rsid w:val="008E218F"/>
    <w:rsid w:val="008E4AC2"/>
    <w:rsid w:val="008F7D46"/>
    <w:rsid w:val="009213B3"/>
    <w:rsid w:val="009475D0"/>
    <w:rsid w:val="009525D4"/>
    <w:rsid w:val="00981FCA"/>
    <w:rsid w:val="0098212F"/>
    <w:rsid w:val="009C1B6F"/>
    <w:rsid w:val="00A13ADA"/>
    <w:rsid w:val="00A13FEE"/>
    <w:rsid w:val="00A274BE"/>
    <w:rsid w:val="00A4007E"/>
    <w:rsid w:val="00A55F6A"/>
    <w:rsid w:val="00A8224C"/>
    <w:rsid w:val="00A82F52"/>
    <w:rsid w:val="00A8691D"/>
    <w:rsid w:val="00A9331C"/>
    <w:rsid w:val="00AB6BD3"/>
    <w:rsid w:val="00B02EBC"/>
    <w:rsid w:val="00B047B4"/>
    <w:rsid w:val="00B20E2A"/>
    <w:rsid w:val="00B27F1C"/>
    <w:rsid w:val="00B35218"/>
    <w:rsid w:val="00B60EF1"/>
    <w:rsid w:val="00B727B0"/>
    <w:rsid w:val="00B74D8B"/>
    <w:rsid w:val="00BB38E2"/>
    <w:rsid w:val="00BF3BD2"/>
    <w:rsid w:val="00C032F7"/>
    <w:rsid w:val="00C531C3"/>
    <w:rsid w:val="00C53C01"/>
    <w:rsid w:val="00C7118F"/>
    <w:rsid w:val="00C86458"/>
    <w:rsid w:val="00C96F11"/>
    <w:rsid w:val="00CB2603"/>
    <w:rsid w:val="00CC5847"/>
    <w:rsid w:val="00CD4396"/>
    <w:rsid w:val="00CE7AA8"/>
    <w:rsid w:val="00CF0C60"/>
    <w:rsid w:val="00D067E6"/>
    <w:rsid w:val="00D12CBD"/>
    <w:rsid w:val="00D12EF4"/>
    <w:rsid w:val="00D21A27"/>
    <w:rsid w:val="00D3105D"/>
    <w:rsid w:val="00D37568"/>
    <w:rsid w:val="00D461B3"/>
    <w:rsid w:val="00D469EA"/>
    <w:rsid w:val="00D543F4"/>
    <w:rsid w:val="00D55B98"/>
    <w:rsid w:val="00D62351"/>
    <w:rsid w:val="00D91CDB"/>
    <w:rsid w:val="00D977D9"/>
    <w:rsid w:val="00DC187E"/>
    <w:rsid w:val="00DC6916"/>
    <w:rsid w:val="00DD4148"/>
    <w:rsid w:val="00DD49AC"/>
    <w:rsid w:val="00DF03FA"/>
    <w:rsid w:val="00DF1DB9"/>
    <w:rsid w:val="00E16EFA"/>
    <w:rsid w:val="00E43B44"/>
    <w:rsid w:val="00E53B7A"/>
    <w:rsid w:val="00E57E7C"/>
    <w:rsid w:val="00E7009B"/>
    <w:rsid w:val="00E72E47"/>
    <w:rsid w:val="00EC3272"/>
    <w:rsid w:val="00EC4FE5"/>
    <w:rsid w:val="00EE2C52"/>
    <w:rsid w:val="00EF18C3"/>
    <w:rsid w:val="00F107F2"/>
    <w:rsid w:val="00F16838"/>
    <w:rsid w:val="00F45F7F"/>
    <w:rsid w:val="00F46F39"/>
    <w:rsid w:val="00F66677"/>
    <w:rsid w:val="00F84B59"/>
    <w:rsid w:val="00F862BB"/>
    <w:rsid w:val="00F8788C"/>
    <w:rsid w:val="00FA1696"/>
    <w:rsid w:val="00FA7E92"/>
    <w:rsid w:val="00FB2223"/>
    <w:rsid w:val="00FB72F6"/>
    <w:rsid w:val="00FD00B2"/>
    <w:rsid w:val="00FE3FBA"/>
    <w:rsid w:val="185A1F19"/>
    <w:rsid w:val="2C5EF7FE"/>
    <w:rsid w:val="2CE8796D"/>
    <w:rsid w:val="310CAD32"/>
    <w:rsid w:val="3F0BB505"/>
    <w:rsid w:val="464AB95C"/>
    <w:rsid w:val="4DA8AF16"/>
    <w:rsid w:val="4DDFC8F5"/>
    <w:rsid w:val="4FFADDDC"/>
    <w:rsid w:val="50B1A379"/>
    <w:rsid w:val="642D15E6"/>
    <w:rsid w:val="6A8915B0"/>
    <w:rsid w:val="755BC939"/>
    <w:rsid w:val="7E70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D9E1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272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272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A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A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C9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32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327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D977D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77D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977D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977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27"/>
  </w:style>
  <w:style w:type="paragraph" w:styleId="Footer">
    <w:name w:val="footer"/>
    <w:basedOn w:val="Normal"/>
    <w:link w:val="FooterChar"/>
    <w:uiPriority w:val="99"/>
    <w:unhideWhenUsed/>
    <w:rsid w:val="00D21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27"/>
  </w:style>
  <w:style w:type="character" w:styleId="PageNumber">
    <w:name w:val="page number"/>
    <w:basedOn w:val="DefaultParagraphFont"/>
    <w:uiPriority w:val="99"/>
    <w:semiHidden/>
    <w:unhideWhenUsed/>
    <w:rsid w:val="00D21A27"/>
  </w:style>
  <w:style w:type="character" w:styleId="CommentReference">
    <w:name w:val="annotation reference"/>
    <w:basedOn w:val="DefaultParagraphFont"/>
    <w:uiPriority w:val="99"/>
    <w:semiHidden/>
    <w:unhideWhenUsed/>
    <w:rsid w:val="00343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e-of-fundraising.org.uk/code-of-fundraising-practice/guidance/acceptance-and-refusal-of-donations-guida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0407d-267d-4016-b969-0373accb7506">
      <Terms xmlns="http://schemas.microsoft.com/office/infopath/2007/PartnerControls"/>
    </lcf76f155ced4ddcb4097134ff3c332f>
    <TaxCatchAll xmlns="fc3f346f-bb4e-43a2-a6e7-d1602749d5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4A551AF2D848B519B112E923E445" ma:contentTypeVersion="16" ma:contentTypeDescription="Create a new document." ma:contentTypeScope="" ma:versionID="ed4c0cea098986b42401bc5b3b0a3c3b">
  <xsd:schema xmlns:xsd="http://www.w3.org/2001/XMLSchema" xmlns:xs="http://www.w3.org/2001/XMLSchema" xmlns:p="http://schemas.microsoft.com/office/2006/metadata/properties" xmlns:ns2="dff0407d-267d-4016-b969-0373accb7506" xmlns:ns3="fc3f346f-bb4e-43a2-a6e7-d1602749d5dd" targetNamespace="http://schemas.microsoft.com/office/2006/metadata/properties" ma:root="true" ma:fieldsID="f64b054f7253cd8ca20324184480c894" ns2:_="" ns3:_="">
    <xsd:import namespace="dff0407d-267d-4016-b969-0373accb7506"/>
    <xsd:import namespace="fc3f346f-bb4e-43a2-a6e7-d1602749d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407d-267d-4016-b969-0373accb7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65e2d4-edf0-4eed-9cbe-fe1c06cfe4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f346f-bb4e-43a2-a6e7-d1602749d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6fd5ce-ec5f-4ac4-9125-2c85a46de3ff}" ma:internalName="TaxCatchAll" ma:showField="CatchAllData" ma:web="fc3f346f-bb4e-43a2-a6e7-d1602749d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3DCFF-2E3F-40BA-BDA2-C83ACEDBEC37}">
  <ds:schemaRefs>
    <ds:schemaRef ds:uri="http://schemas.microsoft.com/office/2006/metadata/properties"/>
    <ds:schemaRef ds:uri="http://schemas.microsoft.com/office/infopath/2007/PartnerControls"/>
    <ds:schemaRef ds:uri="dff0407d-267d-4016-b969-0373accb7506"/>
    <ds:schemaRef ds:uri="fc3f346f-bb4e-43a2-a6e7-d1602749d5dd"/>
  </ds:schemaRefs>
</ds:datastoreItem>
</file>

<file path=customXml/itemProps2.xml><?xml version="1.0" encoding="utf-8"?>
<ds:datastoreItem xmlns:ds="http://schemas.openxmlformats.org/officeDocument/2006/customXml" ds:itemID="{7E441AD9-33FF-416C-9C78-DEE5E67DC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93EB39-A6E6-43B1-920C-4B0A6B947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407d-267d-4016-b969-0373accb7506"/>
    <ds:schemaRef ds:uri="fc3f346f-bb4e-43a2-a6e7-d1602749d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E72E4C-C882-4968-A4CA-8084A8A68C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Andrews</dc:creator>
  <cp:keywords/>
  <dc:description/>
  <cp:lastModifiedBy>Rachel Lopata</cp:lastModifiedBy>
  <cp:revision>3</cp:revision>
  <cp:lastPrinted>2016-12-01T12:51:00Z</cp:lastPrinted>
  <dcterms:created xsi:type="dcterms:W3CDTF">2024-02-14T11:33:00Z</dcterms:created>
  <dcterms:modified xsi:type="dcterms:W3CDTF">2024-02-14T11:34:00Z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0x01010064124A551AF2D848B519B112E923E445</vt:lpwstr>
  </property>
</Properties>
</file>